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245C" w:rsidRPr="0062245C" w:rsidRDefault="0062245C" w:rsidP="0062245C">
      <w:pPr>
        <w:tabs>
          <w:tab w:val="left" w:pos="420"/>
          <w:tab w:val="left" w:pos="4184"/>
        </w:tabs>
        <w:jc w:val="left"/>
        <w:rPr>
          <w:rFonts w:ascii="宋体" w:eastAsia="宋体" w:hAnsi="宋体"/>
          <w:b/>
        </w:rPr>
      </w:pPr>
      <w:r w:rsidRPr="0062245C">
        <w:rPr>
          <w:rFonts w:ascii="宋体" w:eastAsia="宋体" w:hAnsi="宋体" w:hint="eastAsia"/>
          <w:b/>
        </w:rPr>
        <w:t xml:space="preserve">  试卷代号：3962</w:t>
      </w:r>
    </w:p>
    <w:p w:rsidR="0062245C" w:rsidRPr="0062245C" w:rsidRDefault="0062245C" w:rsidP="0062245C">
      <w:pPr>
        <w:tabs>
          <w:tab w:val="left" w:pos="420"/>
          <w:tab w:val="left" w:pos="4184"/>
        </w:tabs>
        <w:jc w:val="center"/>
        <w:rPr>
          <w:rFonts w:ascii="宋体" w:eastAsia="宋体" w:hAnsi="宋体"/>
          <w:b/>
        </w:rPr>
      </w:pPr>
      <w:r w:rsidRPr="0062245C">
        <w:rPr>
          <w:rFonts w:ascii="宋体" w:eastAsia="宋体" w:hAnsi="宋体" w:hint="eastAsia"/>
          <w:b/>
        </w:rPr>
        <w:t>国家开放大学2022年春季学期期末统一考试</w:t>
      </w:r>
    </w:p>
    <w:p w:rsidR="0062245C" w:rsidRPr="0062245C" w:rsidRDefault="0062245C" w:rsidP="0062245C">
      <w:pPr>
        <w:tabs>
          <w:tab w:val="left" w:pos="420"/>
          <w:tab w:val="left" w:pos="4184"/>
        </w:tabs>
        <w:jc w:val="center"/>
        <w:rPr>
          <w:rFonts w:ascii="宋体" w:eastAsia="宋体" w:hAnsi="宋体"/>
        </w:rPr>
      </w:pPr>
      <w:r w:rsidRPr="0062245C">
        <w:rPr>
          <w:rFonts w:ascii="宋体" w:eastAsia="宋体" w:hAnsi="宋体" w:hint="eastAsia"/>
          <w:b/>
        </w:rPr>
        <w:t>金融营销基础  试题</w:t>
      </w:r>
      <w:r w:rsidRPr="0062245C">
        <w:rPr>
          <w:rFonts w:ascii="宋体" w:eastAsia="宋体" w:hAnsi="宋体" w:hint="eastAsia"/>
        </w:rPr>
        <w:t>（开卷）</w:t>
      </w:r>
    </w:p>
    <w:p w:rsidR="0062245C" w:rsidRPr="0062245C" w:rsidRDefault="0062245C" w:rsidP="0062245C">
      <w:pPr>
        <w:tabs>
          <w:tab w:val="left" w:pos="420"/>
          <w:tab w:val="left" w:pos="4184"/>
        </w:tabs>
        <w:jc w:val="right"/>
        <w:rPr>
          <w:rFonts w:ascii="宋体" w:eastAsia="宋体" w:hAnsi="宋体"/>
        </w:rPr>
      </w:pPr>
      <w:r w:rsidRPr="0062245C">
        <w:rPr>
          <w:rFonts w:ascii="宋体" w:eastAsia="宋体" w:hAnsi="宋体" w:hint="eastAsia"/>
        </w:rPr>
        <w:t>2022年7月</w:t>
      </w:r>
    </w:p>
    <w:p w:rsidR="0062245C" w:rsidRPr="0062245C" w:rsidRDefault="0062245C" w:rsidP="00245DBA">
      <w:pPr>
        <w:tabs>
          <w:tab w:val="left" w:pos="420"/>
          <w:tab w:val="left" w:pos="4184"/>
        </w:tabs>
        <w:spacing w:before="150"/>
        <w:ind w:left="422" w:hangingChars="200" w:hanging="422"/>
        <w:rPr>
          <w:rFonts w:ascii="宋体" w:eastAsia="宋体" w:hAnsi="宋体"/>
        </w:rPr>
      </w:pPr>
      <w:r w:rsidRPr="0062245C">
        <w:rPr>
          <w:rFonts w:ascii="宋体" w:eastAsia="宋体" w:hAnsi="宋体" w:hint="eastAsia"/>
          <w:b/>
        </w:rPr>
        <w:t>一、单项选择题（在以下各题的备选答案中只有一个是正确的，请将正确答案的字母标号填在括号内，多选、不选、错选均不得分。每题3分，共30分）</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1.以下关于金融营销特点的说法，不正确的是(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A.金融营销属于服务营销</w:t>
      </w:r>
      <w:r w:rsidRPr="0062245C">
        <w:rPr>
          <w:rFonts w:ascii="宋体" w:eastAsia="宋体" w:hAnsi="宋体" w:hint="eastAsia"/>
        </w:rPr>
        <w:tab/>
        <w:t>B.金融营销是具有很强的专业性</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C.金融营销不容易模仿</w:t>
      </w:r>
      <w:r w:rsidRPr="0062245C">
        <w:rPr>
          <w:rFonts w:ascii="宋体" w:eastAsia="宋体" w:hAnsi="宋体" w:hint="eastAsia"/>
        </w:rPr>
        <w:tab/>
        <w:t>D.金融营销具有持续性</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2.以下关于4Cs理论的说法，不正确的是(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A.4Cs理论提出的背景是消费者“个性化”特征明显</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B.4Cs理论深化了4Ps理论，因而在实际应用中一般可以取代4Ps理论</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C.4Cs理论强调企业首先应该把追求客户满意放在第一位</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D.4Cs理论强调在营销过程中应该注重与客户的沟通</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3.在影响机构客户金融交易行为的因素中，以下属于人际关系因素的是(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A.法律法规</w:t>
      </w:r>
      <w:r w:rsidRPr="0062245C">
        <w:rPr>
          <w:rFonts w:ascii="宋体" w:eastAsia="宋体" w:hAnsi="宋体" w:hint="eastAsia"/>
        </w:rPr>
        <w:tab/>
        <w:t>B.经营目标</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C.参与者职权</w:t>
      </w:r>
      <w:r w:rsidRPr="0062245C">
        <w:rPr>
          <w:rFonts w:ascii="宋体" w:eastAsia="宋体" w:hAnsi="宋体" w:hint="eastAsia"/>
        </w:rPr>
        <w:tab/>
        <w:t>D.机构客户职能部门的设置</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4.以下关于客户接近策略中“第一印象”的说法，错误的是(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A.心理学研究表明，人们在7秒之内的第一印象可以保持7年</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B.良好的第一印象，60%来自表情、服饰、姿态、仪表、谈吐、眼神等方面</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C.客户的购买容易受到人的情绪影响，80%的购买是因为信任营销人员</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D.在营销过程中，产品的价格往往是客户购买的主要因素</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5.STP战略中的T表示(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A.市场营销</w:t>
      </w:r>
      <w:r w:rsidRPr="0062245C">
        <w:rPr>
          <w:rFonts w:ascii="宋体" w:eastAsia="宋体" w:hAnsi="宋体" w:hint="eastAsia"/>
        </w:rPr>
        <w:tab/>
        <w:t>B.市场细分</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C.目标市场</w:t>
      </w:r>
      <w:r w:rsidRPr="0062245C">
        <w:rPr>
          <w:rFonts w:ascii="宋体" w:eastAsia="宋体" w:hAnsi="宋体" w:hint="eastAsia"/>
        </w:rPr>
        <w:tab/>
        <w:t>D.市场定位</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6.以下不属于金融产品特征的是(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A.无形性</w:t>
      </w:r>
      <w:r w:rsidRPr="0062245C">
        <w:rPr>
          <w:rFonts w:ascii="宋体" w:eastAsia="宋体" w:hAnsi="宋体" w:hint="eastAsia"/>
        </w:rPr>
        <w:tab/>
        <w:t>B.可分割性</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C.易模仿性</w:t>
      </w:r>
      <w:r w:rsidRPr="0062245C">
        <w:rPr>
          <w:rFonts w:ascii="宋体" w:eastAsia="宋体" w:hAnsi="宋体" w:hint="eastAsia"/>
        </w:rPr>
        <w:tab/>
        <w:t>D.广泛性</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7.在波士顿矩阵中，销售增长率和相对市场占有率都较高的金融产品为(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A.明星型金融产品</w:t>
      </w:r>
      <w:r w:rsidRPr="0062245C">
        <w:rPr>
          <w:rFonts w:ascii="宋体" w:eastAsia="宋体" w:hAnsi="宋体" w:hint="eastAsia"/>
        </w:rPr>
        <w:tab/>
        <w:t>B.金牛型金融产品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C.问题型金融产品</w:t>
      </w:r>
      <w:r w:rsidRPr="0062245C">
        <w:rPr>
          <w:rFonts w:ascii="宋体" w:eastAsia="宋体" w:hAnsi="宋体" w:hint="eastAsia"/>
        </w:rPr>
        <w:tab/>
        <w:t>D.</w:t>
      </w:r>
      <w:proofErr w:type="gramStart"/>
      <w:r w:rsidRPr="0062245C">
        <w:rPr>
          <w:rFonts w:ascii="宋体" w:eastAsia="宋体" w:hAnsi="宋体" w:hint="eastAsia"/>
        </w:rPr>
        <w:t>瘦狗型金融</w:t>
      </w:r>
      <w:proofErr w:type="gramEnd"/>
      <w:r w:rsidRPr="0062245C">
        <w:rPr>
          <w:rFonts w:ascii="宋体" w:eastAsia="宋体" w:hAnsi="宋体" w:hint="eastAsia"/>
        </w:rPr>
        <w:t>产品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8.以下关于直接营销渠道的说法，不正确的是(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A.直接营销渠道适用于价值较高的金融产品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B.直接营销渠道适用于技术含量低的金融产品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C.直接营销渠道适用于服务成分较多的金融产品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D.直接营销渠道适用于自身网点众多的金融产品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9.金融企业以赞助为主的公共关系迅速发展的原因主要在于(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A.媒体影响力日渐加大，很多信息通过媒体能影响人们的消费习惯</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B.与股东之间有效的信息沟通是维护公司股票价值最大化的必要条件</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C.消费意识的提高和人们对福利事业的关注</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D.金融行业受到政府的严格监管</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10.以下哪种途径适用于金融企业对地方政府和社会公众的关系营销？(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A.提供特色服务</w:t>
      </w:r>
      <w:r w:rsidRPr="0062245C">
        <w:rPr>
          <w:rFonts w:ascii="宋体" w:eastAsia="宋体" w:hAnsi="宋体" w:hint="eastAsia"/>
        </w:rPr>
        <w:tab/>
        <w:t>B.参与公益活动</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C.公开业务关系</w:t>
      </w:r>
      <w:r w:rsidRPr="0062245C">
        <w:rPr>
          <w:rFonts w:ascii="宋体" w:eastAsia="宋体" w:hAnsi="宋体" w:hint="eastAsia"/>
        </w:rPr>
        <w:tab/>
        <w:t>D.出让部分产品冠名权</w:t>
      </w:r>
    </w:p>
    <w:p w:rsidR="0062245C" w:rsidRPr="0062245C" w:rsidRDefault="0062245C" w:rsidP="00245DBA">
      <w:pPr>
        <w:tabs>
          <w:tab w:val="left" w:pos="420"/>
          <w:tab w:val="left" w:pos="4184"/>
        </w:tabs>
        <w:spacing w:before="150"/>
        <w:ind w:left="422" w:hangingChars="200" w:hanging="422"/>
        <w:rPr>
          <w:rFonts w:ascii="宋体" w:eastAsia="宋体" w:hAnsi="宋体"/>
        </w:rPr>
      </w:pPr>
      <w:r w:rsidRPr="0062245C">
        <w:rPr>
          <w:rFonts w:ascii="宋体" w:eastAsia="宋体" w:hAnsi="宋体" w:hint="eastAsia"/>
          <w:b/>
        </w:rPr>
        <w:lastRenderedPageBreak/>
        <w:t>二、多项选择题（在以下各题的备选答案中有至少两个是正确的，请将正确答案的字母标号填在括号内，多选、漏选、错选均不得分。每题4分，共20分）</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11.以下关于金融服务营销目的的说法，正确的是(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A.应对金融管制强化的需要</w:t>
      </w:r>
      <w:r w:rsidRPr="0062245C">
        <w:rPr>
          <w:rFonts w:ascii="宋体" w:eastAsia="宋体" w:hAnsi="宋体" w:hint="eastAsia"/>
        </w:rPr>
        <w:tab/>
        <w:t>B.稳定客户关系的需要</w:t>
      </w:r>
    </w:p>
    <w:p w:rsidR="00A65A8B"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C.适应客户行为变化的需要</w:t>
      </w:r>
      <w:r w:rsidRPr="0062245C">
        <w:rPr>
          <w:rFonts w:ascii="宋体" w:eastAsia="宋体" w:hAnsi="宋体" w:hint="eastAsia"/>
        </w:rPr>
        <w:tab/>
        <w:t>D.应对金融业竞争加剧的需要</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12.关于社区营销的说法，正确的是(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A.社区营销是金融企业扎根基层的表现</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B.社区营销属于被动营销的范畴</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C.社区营销有利于培养金融服务人员与客户的感情</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D.社区营销有利于金融服务人员与客户建立相互信任、稳定持久的业务关系</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13.客户经理的要求包括(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A.强烈的敬业精神和服务意识</w:t>
      </w:r>
      <w:r w:rsidRPr="0062245C">
        <w:rPr>
          <w:rFonts w:ascii="宋体" w:eastAsia="宋体" w:hAnsi="宋体" w:hint="eastAsia"/>
        </w:rPr>
        <w:tab/>
        <w:t>B.良好的沟通能力</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C.人际交往能力</w:t>
      </w:r>
      <w:r w:rsidRPr="0062245C">
        <w:rPr>
          <w:rFonts w:ascii="宋体" w:eastAsia="宋体" w:hAnsi="宋体" w:hint="eastAsia"/>
        </w:rPr>
        <w:tab/>
        <w:t>D.抗压的能力</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14.金融科技的核心技术包括(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A.互联网</w:t>
      </w:r>
      <w:r w:rsidRPr="0062245C">
        <w:rPr>
          <w:rFonts w:ascii="宋体" w:eastAsia="宋体" w:hAnsi="宋体" w:hint="eastAsia"/>
        </w:rPr>
        <w:tab/>
        <w:t>B.大数据</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C.人工智能</w:t>
      </w:r>
      <w:r w:rsidRPr="0062245C">
        <w:rPr>
          <w:rFonts w:ascii="宋体" w:eastAsia="宋体" w:hAnsi="宋体" w:hint="eastAsia"/>
        </w:rPr>
        <w:tab/>
        <w:t>D.云计算</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15.以下属于互联网金融营销限制因素的是(     )。</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A.客户信任度不高</w:t>
      </w:r>
      <w:r w:rsidRPr="0062245C">
        <w:rPr>
          <w:rFonts w:ascii="宋体" w:eastAsia="宋体" w:hAnsi="宋体" w:hint="eastAsia"/>
        </w:rPr>
        <w:tab/>
        <w:t>B.存在网络安全问题</w:t>
      </w:r>
    </w:p>
    <w:p w:rsidR="0062245C" w:rsidRPr="0062245C" w:rsidRDefault="0062245C" w:rsidP="0062245C">
      <w:pPr>
        <w:tabs>
          <w:tab w:val="left" w:pos="420"/>
          <w:tab w:val="left" w:pos="4184"/>
        </w:tabs>
        <w:rPr>
          <w:rFonts w:ascii="宋体" w:eastAsia="宋体" w:hAnsi="宋体"/>
        </w:rPr>
      </w:pPr>
      <w:r w:rsidRPr="0062245C">
        <w:rPr>
          <w:rFonts w:ascii="宋体" w:eastAsia="宋体" w:hAnsi="宋体" w:hint="eastAsia"/>
        </w:rPr>
        <w:tab/>
        <w:t>C.法律法规不</w:t>
      </w:r>
      <w:proofErr w:type="gramStart"/>
      <w:r w:rsidRPr="0062245C">
        <w:rPr>
          <w:rFonts w:ascii="宋体" w:eastAsia="宋体" w:hAnsi="宋体" w:hint="eastAsia"/>
        </w:rPr>
        <w:t>完善</w:t>
      </w:r>
      <w:r w:rsidRPr="0062245C">
        <w:rPr>
          <w:rFonts w:ascii="宋体" w:eastAsia="宋体" w:hAnsi="宋体" w:hint="eastAsia"/>
        </w:rPr>
        <w:tab/>
      </w:r>
      <w:proofErr w:type="gramEnd"/>
      <w:r w:rsidRPr="0062245C">
        <w:rPr>
          <w:rFonts w:ascii="宋体" w:eastAsia="宋体" w:hAnsi="宋体" w:hint="eastAsia"/>
        </w:rPr>
        <w:t>D.存在客户流失较高的问题</w:t>
      </w:r>
    </w:p>
    <w:p w:rsidR="0062245C" w:rsidRPr="0062245C" w:rsidRDefault="0062245C" w:rsidP="0062245C">
      <w:pPr>
        <w:tabs>
          <w:tab w:val="left" w:pos="420"/>
          <w:tab w:val="left" w:pos="4184"/>
        </w:tabs>
        <w:spacing w:before="150"/>
        <w:rPr>
          <w:rFonts w:ascii="宋体" w:eastAsia="宋体" w:hAnsi="宋体"/>
        </w:rPr>
      </w:pPr>
      <w:r w:rsidRPr="0062245C">
        <w:rPr>
          <w:rFonts w:ascii="宋体" w:eastAsia="宋体" w:hAnsi="宋体" w:hint="eastAsia"/>
          <w:b/>
        </w:rPr>
        <w:t>三、判断题（每题2分，共10分；只判断正误，无需改正）</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16.互联网金融营销能够拓宽客户的广度和厚度，便于开发新客户，也便于培养忠实客户。(     )</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17.在我国由于金融牌照的稀缺，各类金融企业经常被老百姓视作有政府隐性担保的企业。(     )</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18.在日常生活中，一个人的购买行为与其社会角色和地位没有太紧密的关系。(     )</w:t>
      </w:r>
      <w:r>
        <w:rPr>
          <w:rFonts w:ascii="宋体" w:eastAsia="宋体" w:hAnsi="宋体" w:hint="eastAsia"/>
        </w:rPr>
        <w:tab/>
      </w:r>
      <w:r w:rsidRPr="0062245C">
        <w:rPr>
          <w:rFonts w:ascii="宋体" w:eastAsia="宋体" w:hAnsi="宋体" w:hint="eastAsia"/>
        </w:rPr>
        <w:t>19.在波士顿矩阵中，通常利用销售增长率表示企业实力，用相对市场占有率表示市场引力。(     )</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20.在每个细分市场中，消费者应具有相似的消费需求。(     )</w:t>
      </w:r>
    </w:p>
    <w:p w:rsidR="0062245C" w:rsidRPr="0062245C" w:rsidRDefault="0062245C" w:rsidP="0062245C">
      <w:pPr>
        <w:tabs>
          <w:tab w:val="left" w:pos="420"/>
          <w:tab w:val="left" w:pos="4184"/>
        </w:tabs>
        <w:spacing w:before="150"/>
        <w:rPr>
          <w:rFonts w:ascii="宋体" w:eastAsia="宋体" w:hAnsi="宋体"/>
        </w:rPr>
      </w:pPr>
      <w:r w:rsidRPr="0062245C">
        <w:rPr>
          <w:rFonts w:ascii="宋体" w:eastAsia="宋体" w:hAnsi="宋体" w:hint="eastAsia"/>
          <w:b/>
        </w:rPr>
        <w:t>四、名词解释（每题5分，共20分）</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21.客户开发缘故法</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22.金融产品生命周期</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23.目标收益定价法</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24.金融服务营销</w:t>
      </w:r>
    </w:p>
    <w:p w:rsidR="0062245C" w:rsidRPr="0062245C" w:rsidRDefault="0062245C" w:rsidP="0062245C">
      <w:pPr>
        <w:tabs>
          <w:tab w:val="left" w:pos="420"/>
          <w:tab w:val="left" w:pos="4184"/>
        </w:tabs>
        <w:spacing w:before="150"/>
        <w:rPr>
          <w:rFonts w:ascii="宋体" w:eastAsia="宋体" w:hAnsi="宋体"/>
        </w:rPr>
      </w:pPr>
      <w:r w:rsidRPr="0062245C">
        <w:rPr>
          <w:rFonts w:ascii="宋体" w:eastAsia="宋体" w:hAnsi="宋体" w:hint="eastAsia"/>
          <w:b/>
        </w:rPr>
        <w:t>五、论述题（每题10分，共20分）</w:t>
      </w:r>
    </w:p>
    <w:p w:rsidR="0062245C" w:rsidRP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25.金融企业在选择目标市场策略时应该考虑哪些因素？</w:t>
      </w:r>
    </w:p>
    <w:p w:rsidR="0062245C" w:rsidRDefault="0062245C" w:rsidP="0062245C">
      <w:pPr>
        <w:tabs>
          <w:tab w:val="left" w:pos="420"/>
          <w:tab w:val="left" w:pos="4184"/>
        </w:tabs>
        <w:rPr>
          <w:rFonts w:ascii="宋体" w:eastAsia="宋体" w:hAnsi="宋体"/>
        </w:rPr>
      </w:pPr>
      <w:r>
        <w:rPr>
          <w:rFonts w:ascii="宋体" w:eastAsia="宋体" w:hAnsi="宋体" w:hint="eastAsia"/>
        </w:rPr>
        <w:tab/>
      </w:r>
      <w:r w:rsidRPr="0062245C">
        <w:rPr>
          <w:rFonts w:ascii="宋体" w:eastAsia="宋体" w:hAnsi="宋体" w:hint="eastAsia"/>
        </w:rPr>
        <w:t>26.影响金融产品定价的外部因素有哪些？</w:t>
      </w:r>
    </w:p>
    <w:p w:rsidR="00A91AF2" w:rsidRDefault="00A91AF2" w:rsidP="0062245C">
      <w:pPr>
        <w:tabs>
          <w:tab w:val="left" w:pos="420"/>
          <w:tab w:val="left" w:pos="4184"/>
        </w:tabs>
        <w:rPr>
          <w:rFonts w:ascii="宋体" w:eastAsia="宋体" w:hAnsi="宋体"/>
        </w:rPr>
      </w:pPr>
    </w:p>
    <w:p w:rsidR="00A91AF2" w:rsidRDefault="00A91AF2" w:rsidP="0062245C">
      <w:pPr>
        <w:tabs>
          <w:tab w:val="left" w:pos="420"/>
          <w:tab w:val="left" w:pos="4184"/>
        </w:tabs>
        <w:rPr>
          <w:rFonts w:ascii="宋体" w:eastAsia="宋体" w:hAnsi="宋体"/>
        </w:rPr>
      </w:pPr>
    </w:p>
    <w:p w:rsidR="00A91AF2" w:rsidRDefault="00A91AF2" w:rsidP="0062245C">
      <w:pPr>
        <w:tabs>
          <w:tab w:val="left" w:pos="420"/>
          <w:tab w:val="left" w:pos="4184"/>
        </w:tabs>
        <w:rPr>
          <w:rFonts w:ascii="宋体" w:eastAsia="宋体" w:hAnsi="宋体"/>
        </w:rPr>
      </w:pPr>
    </w:p>
    <w:p w:rsidR="00A91AF2" w:rsidRDefault="00A91AF2" w:rsidP="0062245C">
      <w:pPr>
        <w:tabs>
          <w:tab w:val="left" w:pos="420"/>
          <w:tab w:val="left" w:pos="4184"/>
        </w:tabs>
        <w:rPr>
          <w:rFonts w:ascii="宋体" w:eastAsia="宋体" w:hAnsi="宋体"/>
        </w:rPr>
      </w:pPr>
    </w:p>
    <w:p w:rsidR="00A91AF2" w:rsidRDefault="00A91AF2" w:rsidP="0062245C">
      <w:pPr>
        <w:tabs>
          <w:tab w:val="left" w:pos="420"/>
          <w:tab w:val="left" w:pos="4184"/>
        </w:tabs>
        <w:rPr>
          <w:rFonts w:ascii="宋体" w:eastAsia="宋体" w:hAnsi="宋体"/>
        </w:rPr>
      </w:pPr>
    </w:p>
    <w:p w:rsidR="00A91AF2" w:rsidRDefault="00A91AF2" w:rsidP="0062245C">
      <w:pPr>
        <w:tabs>
          <w:tab w:val="left" w:pos="420"/>
          <w:tab w:val="left" w:pos="4184"/>
        </w:tabs>
        <w:rPr>
          <w:rFonts w:ascii="宋体" w:eastAsia="宋体" w:hAnsi="宋体"/>
        </w:rPr>
      </w:pPr>
    </w:p>
    <w:p w:rsidR="00A91AF2" w:rsidRDefault="00A91AF2" w:rsidP="0062245C">
      <w:pPr>
        <w:tabs>
          <w:tab w:val="left" w:pos="420"/>
          <w:tab w:val="left" w:pos="4184"/>
        </w:tabs>
        <w:rPr>
          <w:rFonts w:ascii="宋体" w:eastAsia="宋体" w:hAnsi="宋体"/>
        </w:rPr>
      </w:pPr>
    </w:p>
    <w:p w:rsidR="00A91AF2" w:rsidRDefault="00A91AF2" w:rsidP="00A91AF2">
      <w:pPr>
        <w:autoSpaceDE w:val="0"/>
        <w:autoSpaceDN w:val="0"/>
        <w:adjustRightInd w:val="0"/>
        <w:jc w:val="left"/>
        <w:rPr>
          <w:rFonts w:asciiTheme="minorEastAsia" w:hAnsiTheme="minorEastAsia" w:cs="E-BZ"/>
          <w:kern w:val="0"/>
          <w:sz w:val="29"/>
          <w:szCs w:val="29"/>
        </w:rPr>
      </w:pPr>
      <w:r>
        <w:rPr>
          <w:rFonts w:asciiTheme="minorEastAsia" w:hAnsiTheme="minorEastAsia" w:cs="宋体"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3962</w:t>
      </w:r>
    </w:p>
    <w:p w:rsidR="00A91AF2" w:rsidRDefault="00A91AF2" w:rsidP="00A91AF2">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宋体"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宋体" w:hint="eastAsia"/>
          <w:kern w:val="0"/>
          <w:sz w:val="26"/>
          <w:szCs w:val="26"/>
        </w:rPr>
        <w:t>年春季学期期末统一考试</w:t>
      </w:r>
    </w:p>
    <w:p w:rsidR="00A91AF2" w:rsidRDefault="00A91AF2" w:rsidP="00A91AF2">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宋体" w:hint="eastAsia"/>
          <w:kern w:val="0"/>
          <w:sz w:val="29"/>
          <w:szCs w:val="29"/>
        </w:rPr>
        <w:t>金融营销基础　试题答案及评分标准</w:t>
      </w:r>
      <w:r>
        <w:rPr>
          <w:rFonts w:asciiTheme="minorEastAsia" w:hAnsiTheme="minorEastAsia" w:cs="E-BZ" w:hint="eastAsia"/>
          <w:kern w:val="0"/>
          <w:sz w:val="29"/>
          <w:szCs w:val="29"/>
        </w:rPr>
        <w:t>(</w:t>
      </w:r>
      <w:r>
        <w:rPr>
          <w:rFonts w:asciiTheme="minorEastAsia" w:hAnsiTheme="minorEastAsia" w:cs="宋体" w:hint="eastAsia"/>
          <w:kern w:val="0"/>
          <w:sz w:val="29"/>
          <w:szCs w:val="29"/>
        </w:rPr>
        <w:t>开卷</w:t>
      </w:r>
      <w:r>
        <w:rPr>
          <w:rFonts w:asciiTheme="minorEastAsia" w:hAnsiTheme="minorEastAsia" w:cs="E-BZ" w:hint="eastAsia"/>
          <w:kern w:val="0"/>
          <w:sz w:val="29"/>
          <w:szCs w:val="29"/>
        </w:rPr>
        <w:t>)</w:t>
      </w:r>
    </w:p>
    <w:p w:rsidR="00A91AF2" w:rsidRDefault="00A91AF2" w:rsidP="00A91AF2">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宋体" w:hint="eastAsia"/>
          <w:kern w:val="0"/>
          <w:sz w:val="26"/>
          <w:szCs w:val="26"/>
        </w:rPr>
        <w:t>供参考</w:t>
      </w:r>
      <w:r>
        <w:rPr>
          <w:rFonts w:asciiTheme="minorEastAsia" w:hAnsiTheme="minorEastAsia" w:cs="E-BX" w:hint="eastAsia"/>
          <w:kern w:val="0"/>
          <w:sz w:val="26"/>
          <w:szCs w:val="26"/>
        </w:rPr>
        <w:t>)</w:t>
      </w:r>
    </w:p>
    <w:p w:rsidR="00A91AF2" w:rsidRDefault="00A91AF2" w:rsidP="00A91AF2">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宋体" w:hint="eastAsia"/>
          <w:kern w:val="0"/>
          <w:sz w:val="19"/>
          <w:szCs w:val="19"/>
        </w:rPr>
        <w:t>年</w:t>
      </w:r>
      <w:r>
        <w:rPr>
          <w:rFonts w:asciiTheme="minorEastAsia" w:hAnsiTheme="minorEastAsia" w:cs="E-BZ" w:hint="eastAsia"/>
          <w:kern w:val="0"/>
          <w:sz w:val="19"/>
          <w:szCs w:val="19"/>
        </w:rPr>
        <w:t>7</w:t>
      </w:r>
      <w:r>
        <w:rPr>
          <w:rFonts w:asciiTheme="minorEastAsia" w:hAnsiTheme="minorEastAsia" w:cs="宋体" w:hint="eastAsia"/>
          <w:kern w:val="0"/>
          <w:sz w:val="19"/>
          <w:szCs w:val="19"/>
        </w:rPr>
        <w:t>月</w:t>
      </w:r>
    </w:p>
    <w:p w:rsidR="00A91AF2" w:rsidRDefault="00A91AF2" w:rsidP="00A91AF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一、单项选择题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在以下各题的备选答案中只有一个是正确的</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请将正确答案的字母标号填在括号内</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多选、不选、错选均不得分。每题</w:t>
      </w:r>
      <w:r>
        <w:rPr>
          <w:rFonts w:asciiTheme="minorEastAsia" w:hAnsiTheme="minorEastAsia" w:cs="E-BZ" w:hint="eastAsia"/>
          <w:b/>
          <w:kern w:val="0"/>
          <w:sz w:val="19"/>
          <w:szCs w:val="19"/>
        </w:rPr>
        <w:t>3</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1.C </w:t>
      </w:r>
      <w:proofErr w:type="gramStart"/>
      <w:r>
        <w:rPr>
          <w:rFonts w:asciiTheme="minorEastAsia" w:hAnsiTheme="minorEastAsia" w:cs="E-BZ" w:hint="eastAsia"/>
          <w:kern w:val="0"/>
          <w:sz w:val="19"/>
          <w:szCs w:val="19"/>
        </w:rPr>
        <w:t>2.B</w:t>
      </w:r>
      <w:proofErr w:type="gramEnd"/>
      <w:r>
        <w:rPr>
          <w:rFonts w:asciiTheme="minorEastAsia" w:hAnsiTheme="minorEastAsia" w:cs="E-BZ" w:hint="eastAsia"/>
          <w:kern w:val="0"/>
          <w:sz w:val="19"/>
          <w:szCs w:val="19"/>
        </w:rPr>
        <w:t xml:space="preserve"> 3.C 4.D 5.C</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6.B </w:t>
      </w:r>
      <w:proofErr w:type="gramStart"/>
      <w:r>
        <w:rPr>
          <w:rFonts w:asciiTheme="minorEastAsia" w:hAnsiTheme="minorEastAsia" w:cs="E-BZ" w:hint="eastAsia"/>
          <w:kern w:val="0"/>
          <w:sz w:val="19"/>
          <w:szCs w:val="19"/>
        </w:rPr>
        <w:t>7.A</w:t>
      </w:r>
      <w:proofErr w:type="gramEnd"/>
      <w:r>
        <w:rPr>
          <w:rFonts w:asciiTheme="minorEastAsia" w:hAnsiTheme="minorEastAsia" w:cs="E-BZ" w:hint="eastAsia"/>
          <w:kern w:val="0"/>
          <w:sz w:val="19"/>
          <w:szCs w:val="19"/>
        </w:rPr>
        <w:t xml:space="preserve"> 8.B 9.C 10.B</w:t>
      </w:r>
    </w:p>
    <w:p w:rsidR="00A91AF2" w:rsidRDefault="00A91AF2" w:rsidP="00A91AF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二、多项选择题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在以下各题的备选答案中有至少两个是正确的</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请将正确答案的字母标号填在括号内</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多选、漏选、错选均不得分。每题</w:t>
      </w:r>
      <w:r>
        <w:rPr>
          <w:rFonts w:asciiTheme="minorEastAsia" w:hAnsiTheme="minorEastAsia" w:cs="E-BZ" w:hint="eastAsia"/>
          <w:b/>
          <w:kern w:val="0"/>
          <w:sz w:val="19"/>
          <w:szCs w:val="19"/>
        </w:rPr>
        <w:t>4</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11.BCD 12.ACD </w:t>
      </w:r>
      <w:proofErr w:type="gramStart"/>
      <w:r>
        <w:rPr>
          <w:rFonts w:asciiTheme="minorEastAsia" w:hAnsiTheme="minorEastAsia" w:cs="E-BZ" w:hint="eastAsia"/>
          <w:kern w:val="0"/>
          <w:sz w:val="19"/>
          <w:szCs w:val="19"/>
        </w:rPr>
        <w:t>13.ABCD</w:t>
      </w:r>
      <w:proofErr w:type="gramEnd"/>
      <w:r>
        <w:rPr>
          <w:rFonts w:asciiTheme="minorEastAsia" w:hAnsiTheme="minorEastAsia" w:cs="E-BZ" w:hint="eastAsia"/>
          <w:kern w:val="0"/>
          <w:sz w:val="19"/>
          <w:szCs w:val="19"/>
        </w:rPr>
        <w:t xml:space="preserve"> 14.ABCD 15.ABC</w:t>
      </w:r>
    </w:p>
    <w:p w:rsidR="00A91AF2" w:rsidRDefault="00A91AF2" w:rsidP="00A91AF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三、判断题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宋体" w:hint="eastAsia"/>
          <w:b/>
          <w:kern w:val="0"/>
          <w:sz w:val="19"/>
          <w:szCs w:val="19"/>
        </w:rPr>
        <w:t>分。只判断正误</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无需改正</w:t>
      </w:r>
      <w:r>
        <w:rPr>
          <w:rFonts w:asciiTheme="minorEastAsia" w:hAnsiTheme="minorEastAsia" w:cs="E-FZ" w:hint="eastAsia"/>
          <w:b/>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16.</w:t>
      </w:r>
      <w:r>
        <w:rPr>
          <w:rFonts w:asciiTheme="minorEastAsia" w:hAnsiTheme="minorEastAsia" w:cs="宋体" w:hint="eastAsia"/>
          <w:kern w:val="0"/>
          <w:sz w:val="19"/>
          <w:szCs w:val="19"/>
        </w:rPr>
        <w:t>√</w:t>
      </w:r>
      <w:r>
        <w:rPr>
          <w:rFonts w:asciiTheme="minorEastAsia" w:hAnsiTheme="minorEastAsia" w:cs="E-BZ" w:hint="eastAsia"/>
          <w:kern w:val="0"/>
          <w:sz w:val="19"/>
          <w:szCs w:val="19"/>
        </w:rPr>
        <w:t xml:space="preserve"> 17.</w:t>
      </w:r>
      <w:r>
        <w:rPr>
          <w:rFonts w:asciiTheme="minorEastAsia" w:hAnsiTheme="minorEastAsia" w:cs="宋体" w:hint="eastAsia"/>
          <w:kern w:val="0"/>
          <w:sz w:val="19"/>
          <w:szCs w:val="19"/>
        </w:rPr>
        <w:t>√</w:t>
      </w:r>
      <w:r>
        <w:rPr>
          <w:rFonts w:asciiTheme="minorEastAsia" w:hAnsiTheme="minorEastAsia" w:cs="E-BZ" w:hint="eastAsia"/>
          <w:kern w:val="0"/>
          <w:sz w:val="19"/>
          <w:szCs w:val="19"/>
        </w:rPr>
        <w:t xml:space="preserve"> 18.</w:t>
      </w:r>
      <w:r>
        <w:rPr>
          <w:rFonts w:asciiTheme="minorEastAsia" w:hAnsiTheme="minorEastAsia" w:cs="Cambria" w:hint="eastAsia"/>
          <w:kern w:val="0"/>
          <w:sz w:val="19"/>
          <w:szCs w:val="19"/>
        </w:rPr>
        <w:t>×</w:t>
      </w:r>
      <w:r>
        <w:rPr>
          <w:rFonts w:asciiTheme="minorEastAsia" w:hAnsiTheme="minorEastAsia" w:cs="E-BZ" w:hint="eastAsia"/>
          <w:kern w:val="0"/>
          <w:sz w:val="19"/>
          <w:szCs w:val="19"/>
        </w:rPr>
        <w:t xml:space="preserve"> 19.</w:t>
      </w:r>
      <w:r>
        <w:rPr>
          <w:rFonts w:asciiTheme="minorEastAsia" w:hAnsiTheme="minorEastAsia" w:cs="Cambria" w:hint="eastAsia"/>
          <w:kern w:val="0"/>
          <w:sz w:val="19"/>
          <w:szCs w:val="19"/>
        </w:rPr>
        <w:t>×</w:t>
      </w:r>
      <w:r>
        <w:rPr>
          <w:rFonts w:asciiTheme="minorEastAsia" w:hAnsiTheme="minorEastAsia" w:cs="E-BZ" w:hint="eastAsia"/>
          <w:kern w:val="0"/>
          <w:sz w:val="19"/>
          <w:szCs w:val="19"/>
        </w:rPr>
        <w:t xml:space="preserve"> 20.</w:t>
      </w:r>
      <w:r>
        <w:rPr>
          <w:rFonts w:asciiTheme="minorEastAsia" w:hAnsiTheme="minorEastAsia" w:cs="宋体" w:hint="eastAsia"/>
          <w:kern w:val="0"/>
          <w:sz w:val="19"/>
          <w:szCs w:val="19"/>
        </w:rPr>
        <w:t>√</w:t>
      </w:r>
    </w:p>
    <w:p w:rsidR="00A91AF2" w:rsidRDefault="00A91AF2" w:rsidP="00A91AF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四、名词解释</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5</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宋体" w:hint="eastAsia"/>
          <w:kern w:val="0"/>
          <w:sz w:val="19"/>
          <w:szCs w:val="19"/>
        </w:rPr>
        <w:t>客户开发缘故法</w:t>
      </w:r>
      <w:r>
        <w:rPr>
          <w:rFonts w:asciiTheme="minorEastAsia" w:hAnsiTheme="minorEastAsia" w:cs="E-BZ" w:hint="eastAsia"/>
          <w:kern w:val="0"/>
          <w:sz w:val="19"/>
          <w:szCs w:val="19"/>
        </w:rPr>
        <w:t>:</w:t>
      </w:r>
      <w:r>
        <w:rPr>
          <w:rFonts w:asciiTheme="minorEastAsia" w:hAnsiTheme="minorEastAsia" w:cs="宋体" w:hint="eastAsia"/>
          <w:kern w:val="0"/>
          <w:sz w:val="19"/>
          <w:szCs w:val="19"/>
        </w:rPr>
        <w:t>在客户开发中</w:t>
      </w:r>
      <w:r>
        <w:rPr>
          <w:rFonts w:asciiTheme="minorEastAsia" w:hAnsiTheme="minorEastAsia" w:cs="E-BZ" w:hint="eastAsia"/>
          <w:kern w:val="0"/>
          <w:sz w:val="19"/>
          <w:szCs w:val="19"/>
        </w:rPr>
        <w:t>,</w:t>
      </w:r>
      <w:r>
        <w:rPr>
          <w:rFonts w:asciiTheme="minorEastAsia" w:hAnsiTheme="minorEastAsia" w:cs="宋体" w:hint="eastAsia"/>
          <w:kern w:val="0"/>
          <w:sz w:val="19"/>
          <w:szCs w:val="19"/>
        </w:rPr>
        <w:t>缘故法是指运用身边熟悉的人及人际关系进行客户开拓。</w:t>
      </w:r>
    </w:p>
    <w:p w:rsidR="00A91AF2" w:rsidRDefault="00A91AF2" w:rsidP="00A91AF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宋体" w:hint="eastAsia"/>
          <w:kern w:val="0"/>
          <w:sz w:val="19"/>
          <w:szCs w:val="19"/>
        </w:rPr>
        <w:t>金融产品生命周期</w:t>
      </w:r>
      <w:r>
        <w:rPr>
          <w:rFonts w:asciiTheme="minorEastAsia" w:hAnsiTheme="minorEastAsia" w:cs="E-BZ" w:hint="eastAsia"/>
          <w:kern w:val="0"/>
          <w:sz w:val="19"/>
          <w:szCs w:val="19"/>
        </w:rPr>
        <w:t>:</w:t>
      </w:r>
      <w:r>
        <w:rPr>
          <w:rFonts w:asciiTheme="minorEastAsia" w:hAnsiTheme="minorEastAsia" w:cs="宋体" w:hint="eastAsia"/>
          <w:kern w:val="0"/>
          <w:sz w:val="19"/>
          <w:szCs w:val="19"/>
        </w:rPr>
        <w:t>金融产品生命周期是指金融产品在开发之后</w:t>
      </w:r>
      <w:r>
        <w:rPr>
          <w:rFonts w:asciiTheme="minorEastAsia" w:hAnsiTheme="minorEastAsia" w:cs="E-BZ" w:hint="eastAsia"/>
          <w:kern w:val="0"/>
          <w:sz w:val="19"/>
          <w:szCs w:val="19"/>
        </w:rPr>
        <w:t>,</w:t>
      </w:r>
      <w:r>
        <w:rPr>
          <w:rFonts w:asciiTheme="minorEastAsia" w:hAnsiTheme="minorEastAsia" w:cs="宋体" w:hint="eastAsia"/>
          <w:kern w:val="0"/>
          <w:sz w:val="19"/>
          <w:szCs w:val="19"/>
        </w:rPr>
        <w:t>从投放市场开始一直到退出市</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场所经历的整个过程</w:t>
      </w:r>
      <w:r>
        <w:rPr>
          <w:rFonts w:asciiTheme="minorEastAsia" w:hAnsiTheme="minorEastAsia" w:cs="E-BZ" w:hint="eastAsia"/>
          <w:kern w:val="0"/>
          <w:sz w:val="19"/>
          <w:szCs w:val="19"/>
        </w:rPr>
        <w:t>,</w:t>
      </w:r>
      <w:r>
        <w:rPr>
          <w:rFonts w:asciiTheme="minorEastAsia" w:hAnsiTheme="minorEastAsia" w:cs="宋体" w:hint="eastAsia"/>
          <w:kern w:val="0"/>
          <w:sz w:val="19"/>
          <w:szCs w:val="19"/>
        </w:rPr>
        <w:t>也就是金融产品在市场上存在的时间。</w:t>
      </w:r>
    </w:p>
    <w:p w:rsidR="00A91AF2" w:rsidRDefault="00A91AF2" w:rsidP="00A91AF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宋体" w:hint="eastAsia"/>
          <w:kern w:val="0"/>
          <w:sz w:val="19"/>
          <w:szCs w:val="19"/>
        </w:rPr>
        <w:t>目标收益定价法</w:t>
      </w:r>
      <w:r>
        <w:rPr>
          <w:rFonts w:asciiTheme="minorEastAsia" w:hAnsiTheme="minorEastAsia" w:cs="E-BZ" w:hint="eastAsia"/>
          <w:kern w:val="0"/>
          <w:sz w:val="19"/>
          <w:szCs w:val="19"/>
        </w:rPr>
        <w:t>:</w:t>
      </w:r>
      <w:r>
        <w:rPr>
          <w:rFonts w:asciiTheme="minorEastAsia" w:hAnsiTheme="minorEastAsia" w:cs="宋体" w:hint="eastAsia"/>
          <w:kern w:val="0"/>
          <w:sz w:val="19"/>
          <w:szCs w:val="19"/>
        </w:rPr>
        <w:t>目标收益定价法是金融企业按照预期利润额来确定产品的价格</w:t>
      </w:r>
      <w:r>
        <w:rPr>
          <w:rFonts w:asciiTheme="minorEastAsia" w:hAnsiTheme="minorEastAsia" w:cs="E-BZ" w:hint="eastAsia"/>
          <w:kern w:val="0"/>
          <w:sz w:val="19"/>
          <w:szCs w:val="19"/>
        </w:rPr>
        <w:t>,</w:t>
      </w:r>
      <w:r>
        <w:rPr>
          <w:rFonts w:asciiTheme="minorEastAsia" w:hAnsiTheme="minorEastAsia" w:cs="宋体" w:hint="eastAsia"/>
          <w:kern w:val="0"/>
          <w:sz w:val="19"/>
          <w:szCs w:val="19"/>
        </w:rPr>
        <w:t>即金融企业将</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产品价格定在使得总销售收入比产品总成本高出一定额度的位置</w:t>
      </w:r>
      <w:r>
        <w:rPr>
          <w:rFonts w:asciiTheme="minorEastAsia" w:hAnsiTheme="minorEastAsia" w:cs="E-BZ" w:hint="eastAsia"/>
          <w:kern w:val="0"/>
          <w:sz w:val="19"/>
          <w:szCs w:val="19"/>
        </w:rPr>
        <w:t>,</w:t>
      </w:r>
      <w:r>
        <w:rPr>
          <w:rFonts w:asciiTheme="minorEastAsia" w:hAnsiTheme="minorEastAsia" w:cs="宋体" w:hint="eastAsia"/>
          <w:kern w:val="0"/>
          <w:sz w:val="19"/>
          <w:szCs w:val="19"/>
        </w:rPr>
        <w:t>以保证企业的利润水平。</w:t>
      </w:r>
    </w:p>
    <w:p w:rsidR="00A91AF2" w:rsidRDefault="00A91AF2" w:rsidP="00A91AF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宋体" w:hint="eastAsia"/>
          <w:kern w:val="0"/>
          <w:sz w:val="19"/>
          <w:szCs w:val="19"/>
        </w:rPr>
        <w:t>金融服务营销</w:t>
      </w:r>
      <w:r>
        <w:rPr>
          <w:rFonts w:asciiTheme="minorEastAsia" w:hAnsiTheme="minorEastAsia" w:cs="E-BZ" w:hint="eastAsia"/>
          <w:kern w:val="0"/>
          <w:sz w:val="19"/>
          <w:szCs w:val="19"/>
        </w:rPr>
        <w:t>:</w:t>
      </w:r>
      <w:r>
        <w:rPr>
          <w:rFonts w:asciiTheme="minorEastAsia" w:hAnsiTheme="minorEastAsia" w:cs="宋体" w:hint="eastAsia"/>
          <w:kern w:val="0"/>
          <w:sz w:val="19"/>
          <w:szCs w:val="19"/>
        </w:rPr>
        <w:t>金融服务营销是金融企业以金融市场为导向</w:t>
      </w:r>
      <w:r>
        <w:rPr>
          <w:rFonts w:asciiTheme="minorEastAsia" w:hAnsiTheme="minorEastAsia" w:cs="E-BZ" w:hint="eastAsia"/>
          <w:kern w:val="0"/>
          <w:sz w:val="19"/>
          <w:szCs w:val="19"/>
        </w:rPr>
        <w:t>,</w:t>
      </w:r>
      <w:r>
        <w:rPr>
          <w:rFonts w:asciiTheme="minorEastAsia" w:hAnsiTheme="minorEastAsia" w:cs="宋体" w:hint="eastAsia"/>
          <w:kern w:val="0"/>
          <w:sz w:val="19"/>
          <w:szCs w:val="19"/>
        </w:rPr>
        <w:t>运用整体营销手段向客户提供金融</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产品和服务</w:t>
      </w:r>
      <w:r>
        <w:rPr>
          <w:rFonts w:asciiTheme="minorEastAsia" w:hAnsiTheme="minorEastAsia" w:cs="E-BZ" w:hint="eastAsia"/>
          <w:kern w:val="0"/>
          <w:sz w:val="19"/>
          <w:szCs w:val="19"/>
        </w:rPr>
        <w:t>,</w:t>
      </w:r>
      <w:r>
        <w:rPr>
          <w:rFonts w:asciiTheme="minorEastAsia" w:hAnsiTheme="minorEastAsia" w:cs="宋体" w:hint="eastAsia"/>
          <w:kern w:val="0"/>
          <w:sz w:val="19"/>
          <w:szCs w:val="19"/>
        </w:rPr>
        <w:t>在满足客户需要和欲望的过程中实现金融企业利益目标的社会行为过程。</w:t>
      </w:r>
    </w:p>
    <w:p w:rsidR="00A91AF2" w:rsidRDefault="00A91AF2" w:rsidP="00A91AF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五、论述题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25. </w:t>
      </w:r>
      <w:r>
        <w:rPr>
          <w:rFonts w:asciiTheme="minorEastAsia" w:hAnsiTheme="minorEastAsia" w:cs="宋体" w:hint="eastAsia"/>
          <w:kern w:val="0"/>
          <w:sz w:val="19"/>
          <w:szCs w:val="19"/>
        </w:rPr>
        <w:t>金融企业在选择目标市场策略时应该考虑哪些因素</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答</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制定金融目标市场策略时应考虑的因素</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宋体" w:hint="eastAsia"/>
          <w:kern w:val="0"/>
          <w:sz w:val="19"/>
          <w:szCs w:val="19"/>
        </w:rPr>
        <w:t>金融企业自身实力</w:t>
      </w:r>
      <w:r>
        <w:rPr>
          <w:rFonts w:asciiTheme="minorEastAsia" w:hAnsiTheme="minorEastAsia" w:cs="E-BZ" w:hint="eastAsia"/>
          <w:kern w:val="0"/>
          <w:sz w:val="19"/>
          <w:szCs w:val="19"/>
        </w:rPr>
        <w:t>(2</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宋体" w:hint="eastAsia"/>
          <w:kern w:val="0"/>
          <w:sz w:val="19"/>
          <w:szCs w:val="19"/>
        </w:rPr>
        <w:t>金融产品特性</w:t>
      </w:r>
      <w:r>
        <w:rPr>
          <w:rFonts w:asciiTheme="minorEastAsia" w:hAnsiTheme="minorEastAsia" w:cs="E-BZ" w:hint="eastAsia"/>
          <w:kern w:val="0"/>
          <w:sz w:val="19"/>
          <w:szCs w:val="19"/>
        </w:rPr>
        <w:t>(2</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宋体" w:hint="eastAsia"/>
          <w:kern w:val="0"/>
          <w:sz w:val="19"/>
          <w:szCs w:val="19"/>
        </w:rPr>
        <w:t>金融产品所处生命周期的不同阶段</w:t>
      </w:r>
      <w:r>
        <w:rPr>
          <w:rFonts w:asciiTheme="minorEastAsia" w:hAnsiTheme="minorEastAsia" w:cs="E-BZ" w:hint="eastAsia"/>
          <w:kern w:val="0"/>
          <w:sz w:val="19"/>
          <w:szCs w:val="19"/>
        </w:rPr>
        <w:t>(2</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宋体" w:hint="eastAsia"/>
          <w:kern w:val="0"/>
          <w:sz w:val="19"/>
          <w:szCs w:val="19"/>
        </w:rPr>
        <w:t>金融市场特性</w:t>
      </w:r>
      <w:r>
        <w:rPr>
          <w:rFonts w:asciiTheme="minorEastAsia" w:hAnsiTheme="minorEastAsia" w:cs="E-BZ" w:hint="eastAsia"/>
          <w:kern w:val="0"/>
          <w:sz w:val="19"/>
          <w:szCs w:val="19"/>
        </w:rPr>
        <w:t>(2</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宋体" w:hint="eastAsia"/>
          <w:kern w:val="0"/>
          <w:sz w:val="19"/>
          <w:szCs w:val="19"/>
        </w:rPr>
        <w:t>金融市场上竞争机构所采取的营销策略和手段</w:t>
      </w:r>
      <w:r>
        <w:rPr>
          <w:rFonts w:asciiTheme="minorEastAsia" w:hAnsiTheme="minorEastAsia" w:cs="E-BZ" w:hint="eastAsia"/>
          <w:kern w:val="0"/>
          <w:sz w:val="19"/>
          <w:szCs w:val="19"/>
        </w:rPr>
        <w:t>(2</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宋体" w:hint="eastAsia"/>
          <w:kern w:val="0"/>
          <w:sz w:val="19"/>
          <w:szCs w:val="19"/>
        </w:rPr>
        <w:t>影响金融产品定价的外部因素有哪些</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答</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影响金融产品定价的外部因素有</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宋体" w:hint="eastAsia"/>
          <w:kern w:val="0"/>
          <w:sz w:val="19"/>
          <w:szCs w:val="19"/>
        </w:rPr>
        <w:t>政策约束。包括利率政策、汇率政策、证券交易收费政策、保险费率政策。</w:t>
      </w:r>
      <w:r>
        <w:rPr>
          <w:rFonts w:asciiTheme="minorEastAsia" w:hAnsiTheme="minorEastAsia" w:cs="E-BZ" w:hint="eastAsia"/>
          <w:kern w:val="0"/>
          <w:sz w:val="19"/>
          <w:szCs w:val="19"/>
        </w:rPr>
        <w:t>(4</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宋体" w:hint="eastAsia"/>
          <w:kern w:val="0"/>
          <w:sz w:val="19"/>
          <w:szCs w:val="19"/>
        </w:rPr>
        <w:t>市场类型与市场需求。包括市场类型、市场需求。</w:t>
      </w:r>
      <w:r>
        <w:rPr>
          <w:rFonts w:asciiTheme="minorEastAsia" w:hAnsiTheme="minorEastAsia" w:cs="E-BZ" w:hint="eastAsia"/>
          <w:kern w:val="0"/>
          <w:sz w:val="19"/>
          <w:szCs w:val="19"/>
        </w:rPr>
        <w:t>(3</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Default="00A91AF2" w:rsidP="00A91AF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宋体" w:hint="eastAsia"/>
          <w:kern w:val="0"/>
          <w:sz w:val="19"/>
          <w:szCs w:val="19"/>
        </w:rPr>
        <w:t>竞争因素。</w:t>
      </w:r>
      <w:r>
        <w:rPr>
          <w:rFonts w:asciiTheme="minorEastAsia" w:hAnsiTheme="minorEastAsia" w:cs="E-BZ" w:hint="eastAsia"/>
          <w:kern w:val="0"/>
          <w:sz w:val="19"/>
          <w:szCs w:val="19"/>
        </w:rPr>
        <w:t>(3</w:t>
      </w:r>
      <w:r>
        <w:rPr>
          <w:rFonts w:asciiTheme="minorEastAsia" w:hAnsiTheme="minorEastAsia" w:cs="宋体" w:hint="eastAsia"/>
          <w:kern w:val="0"/>
          <w:sz w:val="19"/>
          <w:szCs w:val="19"/>
        </w:rPr>
        <w:t>分</w:t>
      </w:r>
      <w:r>
        <w:rPr>
          <w:rFonts w:asciiTheme="minorEastAsia" w:hAnsiTheme="minorEastAsia" w:cs="E-BZ" w:hint="eastAsia"/>
          <w:kern w:val="0"/>
          <w:sz w:val="19"/>
          <w:szCs w:val="19"/>
        </w:rPr>
        <w:t>)</w:t>
      </w:r>
    </w:p>
    <w:p w:rsidR="00A91AF2" w:rsidRPr="00A91AF2" w:rsidRDefault="00A91AF2" w:rsidP="0062245C">
      <w:pPr>
        <w:tabs>
          <w:tab w:val="left" w:pos="420"/>
          <w:tab w:val="left" w:pos="4184"/>
        </w:tabs>
        <w:rPr>
          <w:rFonts w:ascii="宋体" w:eastAsia="宋体" w:hAnsi="宋体" w:hint="eastAsia"/>
        </w:rPr>
      </w:pPr>
    </w:p>
    <w:sectPr w:rsidR="00A91AF2" w:rsidRPr="00A91AF2"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77BE" w:rsidRDefault="003477BE" w:rsidP="00DF57AA">
      <w:r>
        <w:separator/>
      </w:r>
    </w:p>
  </w:endnote>
  <w:endnote w:type="continuationSeparator" w:id="0">
    <w:p w:rsidR="003477BE" w:rsidRDefault="003477BE"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BZ">
    <w:altName w:val="3D LET (BRK)"/>
    <w:panose1 w:val="00000000000000000000"/>
    <w:charset w:val="86"/>
    <w:family w:val="auto"/>
    <w:notTrueType/>
    <w:pitch w:val="default"/>
    <w:sig w:usb0="00000001" w:usb1="090E0000" w:usb2="00000010" w:usb3="00000000" w:csb0="000C0000" w:csb1="00000000"/>
  </w:font>
  <w:font w:name="E-FZ">
    <w:altName w:val="3D LET (BRK)"/>
    <w:panose1 w:val="00000000000000000000"/>
    <w:charset w:val="86"/>
    <w:family w:val="auto"/>
    <w:notTrueType/>
    <w:pitch w:val="default"/>
    <w:sig w:usb0="00000001" w:usb1="080E0000" w:usb2="00000010" w:usb3="00000000" w:csb0="00040000" w:csb1="00000000"/>
  </w:font>
  <w:font w:name="FZHTK--GBK1-0">
    <w:altName w:val="3D LET (BRK)"/>
    <w:panose1 w:val="00000000000000000000"/>
    <w:charset w:val="86"/>
    <w:family w:val="auto"/>
    <w:notTrueType/>
    <w:pitch w:val="default"/>
    <w:sig w:usb0="00000001" w:usb1="080E0000" w:usb2="00000010" w:usb3="00000000" w:csb0="00040000" w:csb1="00000000"/>
  </w:font>
  <w:font w:name="E-BX">
    <w:altName w:val="3D LET (BRK)"/>
    <w:panose1 w:val="00000000000000000000"/>
    <w:charset w:val="86"/>
    <w:family w:val="auto"/>
    <w:notTrueType/>
    <w:pitch w:val="default"/>
    <w:sig w:usb0="00000001" w:usb1="080E0000" w:usb2="00000010" w:usb3="00000000" w:csb0="00040000" w:csb1="00000000"/>
  </w:font>
  <w:font w:name="FZSSK--GBK1-0">
    <w:altName w:val="3D LET (BRK)"/>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77BE" w:rsidRDefault="003477BE" w:rsidP="00DF57AA">
      <w:r>
        <w:separator/>
      </w:r>
    </w:p>
  </w:footnote>
  <w:footnote w:type="continuationSeparator" w:id="0">
    <w:p w:rsidR="003477BE" w:rsidRDefault="003477BE"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45C"/>
    <w:rsid w:val="00245DBA"/>
    <w:rsid w:val="002A6799"/>
    <w:rsid w:val="003477BE"/>
    <w:rsid w:val="003E252C"/>
    <w:rsid w:val="004C0EED"/>
    <w:rsid w:val="00594D84"/>
    <w:rsid w:val="0062245C"/>
    <w:rsid w:val="007F252E"/>
    <w:rsid w:val="008C4621"/>
    <w:rsid w:val="00915154"/>
    <w:rsid w:val="00A45B64"/>
    <w:rsid w:val="00A65A8B"/>
    <w:rsid w:val="00A91AF2"/>
    <w:rsid w:val="00AD5A41"/>
    <w:rsid w:val="00B977D0"/>
    <w:rsid w:val="00BB0166"/>
    <w:rsid w:val="00BF16A3"/>
    <w:rsid w:val="00DF57AA"/>
    <w:rsid w:val="00E04B16"/>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8FB42"/>
  <w15:docId w15:val="{E32F5B70-E8B8-4588-8BCC-B3EECF7B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2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439</Words>
  <Characters>2507</Characters>
  <Application>Microsoft Office Word</Application>
  <DocSecurity>0</DocSecurity>
  <Lines>20</Lines>
  <Paragraphs>5</Paragraphs>
  <ScaleCrop>false</ScaleCrop>
  <Company>china</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3</cp:revision>
  <dcterms:created xsi:type="dcterms:W3CDTF">2022-08-06T05:57:00Z</dcterms:created>
  <dcterms:modified xsi:type="dcterms:W3CDTF">2022-11-22T06:34:00Z</dcterms:modified>
</cp:coreProperties>
</file>