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403B" w:rsidRPr="0080403B" w:rsidRDefault="0080403B" w:rsidP="0080403B">
      <w:pPr>
        <w:tabs>
          <w:tab w:val="left" w:pos="420"/>
          <w:tab w:val="left" w:pos="4184"/>
        </w:tabs>
        <w:jc w:val="left"/>
        <w:rPr>
          <w:rFonts w:ascii="宋体" w:eastAsia="宋体" w:hAnsi="宋体"/>
          <w:b/>
        </w:rPr>
      </w:pPr>
      <w:r w:rsidRPr="0080403B">
        <w:rPr>
          <w:rFonts w:ascii="宋体" w:eastAsia="宋体" w:hAnsi="宋体" w:hint="eastAsia"/>
          <w:b/>
        </w:rPr>
        <w:t xml:space="preserve"> 试卷代号：1439</w:t>
      </w:r>
    </w:p>
    <w:p w:rsidR="0080403B" w:rsidRPr="0080403B" w:rsidRDefault="0080403B" w:rsidP="0080403B">
      <w:pPr>
        <w:tabs>
          <w:tab w:val="left" w:pos="420"/>
          <w:tab w:val="left" w:pos="4184"/>
        </w:tabs>
        <w:jc w:val="center"/>
        <w:rPr>
          <w:rFonts w:ascii="宋体" w:eastAsia="宋体" w:hAnsi="宋体"/>
          <w:b/>
        </w:rPr>
      </w:pPr>
      <w:r w:rsidRPr="0080403B">
        <w:rPr>
          <w:rFonts w:ascii="宋体" w:eastAsia="宋体" w:hAnsi="宋体" w:hint="eastAsia"/>
          <w:b/>
        </w:rPr>
        <w:t>国家开放大学2022年春季学期期末统一考试</w:t>
      </w:r>
    </w:p>
    <w:p w:rsidR="0080403B" w:rsidRPr="0080403B" w:rsidRDefault="0080403B" w:rsidP="0080403B">
      <w:pPr>
        <w:tabs>
          <w:tab w:val="left" w:pos="420"/>
          <w:tab w:val="left" w:pos="4184"/>
        </w:tabs>
        <w:jc w:val="center"/>
        <w:rPr>
          <w:rFonts w:ascii="宋体" w:eastAsia="宋体" w:hAnsi="宋体"/>
        </w:rPr>
      </w:pPr>
      <w:r w:rsidRPr="0080403B">
        <w:rPr>
          <w:rFonts w:ascii="宋体" w:eastAsia="宋体" w:hAnsi="宋体" w:hint="eastAsia"/>
          <w:b/>
        </w:rPr>
        <w:t>临床药理学试题</w:t>
      </w:r>
    </w:p>
    <w:p w:rsidR="0080403B" w:rsidRPr="0080403B" w:rsidRDefault="0080403B" w:rsidP="0080403B">
      <w:pPr>
        <w:tabs>
          <w:tab w:val="left" w:pos="420"/>
          <w:tab w:val="left" w:pos="4184"/>
        </w:tabs>
        <w:jc w:val="right"/>
        <w:rPr>
          <w:rFonts w:ascii="宋体" w:eastAsia="宋体" w:hAnsi="宋体"/>
        </w:rPr>
      </w:pPr>
      <w:r w:rsidRPr="0080403B">
        <w:rPr>
          <w:rFonts w:ascii="宋体" w:eastAsia="宋体" w:hAnsi="宋体" w:hint="eastAsia"/>
        </w:rPr>
        <w:t>2022年7月</w:t>
      </w:r>
    </w:p>
    <w:p w:rsidR="0080403B" w:rsidRPr="0080403B" w:rsidRDefault="0080403B" w:rsidP="0080403B">
      <w:pPr>
        <w:tabs>
          <w:tab w:val="left" w:pos="420"/>
          <w:tab w:val="left" w:pos="4184"/>
        </w:tabs>
        <w:spacing w:before="150"/>
        <w:rPr>
          <w:rFonts w:ascii="宋体" w:eastAsia="宋体" w:hAnsi="宋体"/>
          <w:b/>
        </w:rPr>
      </w:pPr>
      <w:r w:rsidRPr="0080403B">
        <w:rPr>
          <w:rFonts w:ascii="宋体" w:eastAsia="宋体" w:hAnsi="宋体" w:hint="eastAsia"/>
          <w:b/>
        </w:rPr>
        <w:t>一、单项选择题（选出一个最佳答案填入括号，40题，每题2分，共80分）</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1.临床药理学研究的内容不包括(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A.药效学</w:t>
      </w:r>
      <w:r>
        <w:rPr>
          <w:rFonts w:ascii="宋体" w:eastAsia="宋体" w:hAnsi="宋体" w:hint="eastAsia"/>
        </w:rPr>
        <w:t xml:space="preserve"> </w:t>
      </w:r>
      <w:r>
        <w:rPr>
          <w:rFonts w:ascii="宋体" w:eastAsia="宋体" w:hAnsi="宋体"/>
        </w:rPr>
        <w:t xml:space="preserve">                           </w:t>
      </w:r>
      <w:r w:rsidRPr="0080403B">
        <w:rPr>
          <w:rFonts w:ascii="宋体" w:eastAsia="宋体" w:hAnsi="宋体" w:hint="eastAsia"/>
        </w:rPr>
        <w:t>B</w:t>
      </w:r>
      <w:r>
        <w:rPr>
          <w:rFonts w:ascii="宋体" w:eastAsia="宋体" w:hAnsi="宋体"/>
        </w:rPr>
        <w:t>.</w:t>
      </w:r>
      <w:r w:rsidRPr="0080403B">
        <w:rPr>
          <w:rFonts w:ascii="宋体" w:eastAsia="宋体" w:hAnsi="宋体" w:hint="eastAsia"/>
        </w:rPr>
        <w:t>药动学</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C.安全性</w:t>
      </w:r>
      <w:r w:rsidRPr="0080403B">
        <w:rPr>
          <w:rFonts w:ascii="宋体" w:eastAsia="宋体" w:hAnsi="宋体" w:hint="eastAsia"/>
        </w:rPr>
        <w:tab/>
        <w:t>D.产品推广</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E.药物相互作用</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2.有关首关效应的描述，错误的是(     )。</w:t>
      </w:r>
    </w:p>
    <w:p w:rsidR="0080403B" w:rsidRPr="0080403B" w:rsidRDefault="0080403B" w:rsidP="0080403B">
      <w:pPr>
        <w:tabs>
          <w:tab w:val="left" w:pos="420"/>
          <w:tab w:val="left" w:pos="4184"/>
        </w:tabs>
        <w:ind w:leftChars="100" w:left="630" w:hangingChars="200" w:hanging="420"/>
        <w:rPr>
          <w:rFonts w:ascii="宋体" w:eastAsia="宋体" w:hAnsi="宋体"/>
        </w:rPr>
      </w:pPr>
      <w:r w:rsidRPr="0080403B">
        <w:rPr>
          <w:rFonts w:ascii="宋体" w:eastAsia="宋体" w:hAnsi="宋体" w:hint="eastAsia"/>
        </w:rPr>
        <w:tab/>
        <w:t>A.是指某些药物首次通过肠壁或肝时被其中的酶代谢，使其进入体循环的药量减少的现象</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B.首关效应明显的药物不宜口服给药</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C.硝酸甘油口服给药，因首关效应，灭活率约为95%</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D.首关效应与肝脏没有关系</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E.药物经肛管和直肠下静脉吸收后进入下腔静脉，可避开首关效应</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3.影响药物分布的因素中，描述错误的是(     )。</w:t>
      </w:r>
    </w:p>
    <w:p w:rsidR="0080403B" w:rsidRPr="0080403B" w:rsidRDefault="0080403B" w:rsidP="0080403B">
      <w:pPr>
        <w:tabs>
          <w:tab w:val="left" w:pos="420"/>
          <w:tab w:val="left" w:pos="4184"/>
        </w:tabs>
        <w:ind w:left="630" w:hangingChars="300" w:hanging="630"/>
        <w:rPr>
          <w:rFonts w:ascii="宋体" w:eastAsia="宋体" w:hAnsi="宋体"/>
        </w:rPr>
      </w:pPr>
      <w:r w:rsidRPr="0080403B">
        <w:rPr>
          <w:rFonts w:ascii="宋体" w:eastAsia="宋体" w:hAnsi="宋体" w:hint="eastAsia"/>
        </w:rPr>
        <w:tab/>
        <w:t>A.当一个药物与血浆蛋白的结合达到饱和以后，再继续增加药物剂量，游离型药物会迅速增加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B.血浆蛋白结合部位上药物之间可能发生相互竞争</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C.血液中的血浆蛋白过少时，不容易发生药理作用的增强和中毒</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D.脂溶性较高的药物仍能以简单扩散的方式穿过血脑屏障</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E.肝、肾、脑、肺等高血流量器官，药物分布快且含量较多</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4.下列化合物中最可能失去药理活性的是(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A.药物口服后经首关效应生成的产物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B.吸收入血后与血浆蛋白结合的药物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C.药物在肝脏中代谢生成的产物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D.随胆汁排入肠道的药物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E.从肾小球滤过后不被肾小管重吸收的药物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5.药一时曲线下面积(AUC)代表(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A.一段时间内，血液中药物的相对累积量</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B.药物在机体内所能达到的最高血药浓度</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最低有效浓度</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D.最低中毒浓度</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E.药物吸收的快慢</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6.药物最主要的作用靶点是(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A.载体</w:t>
      </w:r>
      <w:r w:rsidRPr="0080403B">
        <w:rPr>
          <w:rFonts w:ascii="宋体" w:eastAsia="宋体" w:hAnsi="宋体" w:hint="eastAsia"/>
        </w:rPr>
        <w:tab/>
        <w:t>B.离子通道</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受体</w:t>
      </w:r>
      <w:r w:rsidRPr="0080403B">
        <w:rPr>
          <w:rFonts w:ascii="宋体" w:eastAsia="宋体" w:hAnsi="宋体" w:hint="eastAsia"/>
        </w:rPr>
        <w:tab/>
        <w:t>D.酶</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E.细胞膜</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7.关于受体激动药的叙述，正确的是(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A.具有较弱的亲和力，内在活性较强</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B.具有较强的亲和力，较强的内在活性</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不具有内在活性，亲和力较弱</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D.具有较强的亲和力，但内在活性较低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lastRenderedPageBreak/>
        <w:tab/>
        <w:t>E.具有较弱的亲和力和较弱的内在活性</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8.临床上常开展治疗药物监测的药物不包括(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A.抗癫痫药</w:t>
      </w:r>
      <w:r w:rsidRPr="0080403B">
        <w:rPr>
          <w:rFonts w:ascii="宋体" w:eastAsia="宋体" w:hAnsi="宋体" w:hint="eastAsia"/>
        </w:rPr>
        <w:tab/>
        <w:t>B.强心苷类</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C.抗心律失常药</w:t>
      </w:r>
      <w:r w:rsidRPr="0080403B">
        <w:rPr>
          <w:rFonts w:ascii="宋体" w:eastAsia="宋体" w:hAnsi="宋体" w:hint="eastAsia"/>
        </w:rPr>
        <w:tab/>
        <w:t>D.免疫抑制药</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E.降糖药</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9.进行治疗药物监测时，最常见的检测对象是(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A.血清或血浆原药药物浓度</w:t>
      </w:r>
      <w:r w:rsidRPr="0080403B">
        <w:rPr>
          <w:rFonts w:ascii="宋体" w:eastAsia="宋体" w:hAnsi="宋体" w:hint="eastAsia"/>
        </w:rPr>
        <w:tab/>
        <w:t>B.全血药物浓度</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游离型药物浓度</w:t>
      </w:r>
      <w:r w:rsidRPr="0080403B">
        <w:rPr>
          <w:rFonts w:ascii="宋体" w:eastAsia="宋体" w:hAnsi="宋体" w:hint="eastAsia"/>
        </w:rPr>
        <w:tab/>
        <w:t>D.活性代谢物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E.具有高活性的对映体药物浓度</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10.采用扩大的多中心临床试验，遵循随机对照原则，进一步评价有效性、安全性的试验是(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A.I期临床试验</w:t>
      </w:r>
      <w:r w:rsidRPr="0080403B">
        <w:rPr>
          <w:rFonts w:ascii="宋体" w:eastAsia="宋体" w:hAnsi="宋体" w:hint="eastAsia"/>
        </w:rPr>
        <w:tab/>
        <w:t>B.Ⅱ期临床试验</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Ⅲ期临床试验</w:t>
      </w:r>
      <w:r w:rsidRPr="0080403B">
        <w:rPr>
          <w:rFonts w:ascii="宋体" w:eastAsia="宋体" w:hAnsi="宋体" w:hint="eastAsia"/>
        </w:rPr>
        <w:tab/>
        <w:t>D.Ⅳ期临床试验</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E.临床验证</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11.药物临床试验研究内容不包括(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A.人体耐受性试验</w:t>
      </w:r>
      <w:r w:rsidRPr="0080403B">
        <w:rPr>
          <w:rFonts w:ascii="宋体" w:eastAsia="宋体" w:hAnsi="宋体" w:hint="eastAsia"/>
        </w:rPr>
        <w:tab/>
        <w:t>B.动物急性毒性试验</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生物等效性试验</w:t>
      </w:r>
      <w:r w:rsidRPr="0080403B">
        <w:rPr>
          <w:rFonts w:ascii="宋体" w:eastAsia="宋体" w:hAnsi="宋体" w:hint="eastAsia"/>
        </w:rPr>
        <w:tab/>
        <w:t>D.药物上市后再评价</w:t>
      </w:r>
    </w:p>
    <w:p w:rsidR="00A65A8B" w:rsidRPr="0080403B" w:rsidRDefault="0080403B" w:rsidP="0080403B">
      <w:pPr>
        <w:tabs>
          <w:tab w:val="left" w:pos="420"/>
          <w:tab w:val="left" w:pos="4184"/>
        </w:tabs>
        <w:ind w:firstLine="420"/>
        <w:rPr>
          <w:rFonts w:ascii="宋体" w:eastAsia="宋体" w:hAnsi="宋体"/>
        </w:rPr>
      </w:pPr>
      <w:r w:rsidRPr="0080403B">
        <w:rPr>
          <w:rFonts w:ascii="宋体" w:eastAsia="宋体" w:hAnsi="宋体" w:hint="eastAsia"/>
        </w:rPr>
        <w:t>E.确证性临床试验</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12.口服甲苯</w:t>
      </w:r>
      <w:proofErr w:type="gramStart"/>
      <w:r w:rsidRPr="0080403B">
        <w:rPr>
          <w:rFonts w:ascii="宋体" w:eastAsia="宋体" w:hAnsi="宋体" w:hint="eastAsia"/>
        </w:rPr>
        <w:t>磺</w:t>
      </w:r>
      <w:proofErr w:type="gramEnd"/>
      <w:r w:rsidRPr="0080403B">
        <w:rPr>
          <w:rFonts w:ascii="宋体" w:eastAsia="宋体" w:hAnsi="宋体" w:hint="eastAsia"/>
        </w:rPr>
        <w:t>丁</w:t>
      </w:r>
      <w:proofErr w:type="gramStart"/>
      <w:r w:rsidRPr="0080403B">
        <w:rPr>
          <w:rFonts w:ascii="宋体" w:eastAsia="宋体" w:hAnsi="宋体" w:hint="eastAsia"/>
        </w:rPr>
        <w:t>脲</w:t>
      </w:r>
      <w:proofErr w:type="gramEnd"/>
      <w:r w:rsidRPr="0080403B">
        <w:rPr>
          <w:rFonts w:ascii="宋体" w:eastAsia="宋体" w:hAnsi="宋体" w:hint="eastAsia"/>
        </w:rPr>
        <w:t>的患者同时服用氯霉素，可出现低血糖休克，这是因为(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A.两者竞争血浆蛋白结合位点</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B.氯霉素抑制甲苯</w:t>
      </w:r>
      <w:proofErr w:type="gramStart"/>
      <w:r w:rsidRPr="0080403B">
        <w:rPr>
          <w:rFonts w:ascii="宋体" w:eastAsia="宋体" w:hAnsi="宋体" w:hint="eastAsia"/>
        </w:rPr>
        <w:t>磺</w:t>
      </w:r>
      <w:proofErr w:type="gramEnd"/>
      <w:r w:rsidRPr="0080403B">
        <w:rPr>
          <w:rFonts w:ascii="宋体" w:eastAsia="宋体" w:hAnsi="宋体" w:hint="eastAsia"/>
        </w:rPr>
        <w:t>丁</w:t>
      </w:r>
      <w:proofErr w:type="gramStart"/>
      <w:r w:rsidRPr="0080403B">
        <w:rPr>
          <w:rFonts w:ascii="宋体" w:eastAsia="宋体" w:hAnsi="宋体" w:hint="eastAsia"/>
        </w:rPr>
        <w:t>脲</w:t>
      </w:r>
      <w:proofErr w:type="gramEnd"/>
      <w:r w:rsidRPr="0080403B">
        <w:rPr>
          <w:rFonts w:ascii="宋体" w:eastAsia="宋体" w:hAnsi="宋体" w:hint="eastAsia"/>
        </w:rPr>
        <w:t>的排泄</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C.氯霉素增加甲苯</w:t>
      </w:r>
      <w:proofErr w:type="gramStart"/>
      <w:r w:rsidRPr="0080403B">
        <w:rPr>
          <w:rFonts w:ascii="宋体" w:eastAsia="宋体" w:hAnsi="宋体" w:hint="eastAsia"/>
        </w:rPr>
        <w:t>磺</w:t>
      </w:r>
      <w:proofErr w:type="gramEnd"/>
      <w:r w:rsidRPr="0080403B">
        <w:rPr>
          <w:rFonts w:ascii="宋体" w:eastAsia="宋体" w:hAnsi="宋体" w:hint="eastAsia"/>
        </w:rPr>
        <w:t>丁</w:t>
      </w:r>
      <w:proofErr w:type="gramStart"/>
      <w:r w:rsidRPr="0080403B">
        <w:rPr>
          <w:rFonts w:ascii="宋体" w:eastAsia="宋体" w:hAnsi="宋体" w:hint="eastAsia"/>
        </w:rPr>
        <w:t>脲</w:t>
      </w:r>
      <w:proofErr w:type="gramEnd"/>
      <w:r w:rsidRPr="0080403B">
        <w:rPr>
          <w:rFonts w:ascii="宋体" w:eastAsia="宋体" w:hAnsi="宋体" w:hint="eastAsia"/>
        </w:rPr>
        <w:t>的吸收</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D.氯霉素因具有肝药酶诱导作用会加速甲苯</w:t>
      </w:r>
      <w:proofErr w:type="gramStart"/>
      <w:r w:rsidRPr="0080403B">
        <w:rPr>
          <w:rFonts w:ascii="宋体" w:eastAsia="宋体" w:hAnsi="宋体" w:hint="eastAsia"/>
        </w:rPr>
        <w:t>磺</w:t>
      </w:r>
      <w:proofErr w:type="gramEnd"/>
      <w:r w:rsidRPr="0080403B">
        <w:rPr>
          <w:rFonts w:ascii="宋体" w:eastAsia="宋体" w:hAnsi="宋体" w:hint="eastAsia"/>
        </w:rPr>
        <w:t>丁</w:t>
      </w:r>
      <w:proofErr w:type="gramStart"/>
      <w:r w:rsidRPr="0080403B">
        <w:rPr>
          <w:rFonts w:ascii="宋体" w:eastAsia="宋体" w:hAnsi="宋体" w:hint="eastAsia"/>
        </w:rPr>
        <w:t>脲</w:t>
      </w:r>
      <w:proofErr w:type="gramEnd"/>
      <w:r w:rsidRPr="0080403B">
        <w:rPr>
          <w:rFonts w:ascii="宋体" w:eastAsia="宋体" w:hAnsi="宋体" w:hint="eastAsia"/>
        </w:rPr>
        <w:t>的代谢</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E.氯霉素因具有肝药酶抑制作用会减慢甲苯</w:t>
      </w:r>
      <w:proofErr w:type="gramStart"/>
      <w:r w:rsidRPr="0080403B">
        <w:rPr>
          <w:rFonts w:ascii="宋体" w:eastAsia="宋体" w:hAnsi="宋体" w:hint="eastAsia"/>
        </w:rPr>
        <w:t>磺</w:t>
      </w:r>
      <w:proofErr w:type="gramEnd"/>
      <w:r w:rsidRPr="0080403B">
        <w:rPr>
          <w:rFonts w:ascii="宋体" w:eastAsia="宋体" w:hAnsi="宋体" w:hint="eastAsia"/>
        </w:rPr>
        <w:t>丁</w:t>
      </w:r>
      <w:proofErr w:type="gramStart"/>
      <w:r w:rsidRPr="0080403B">
        <w:rPr>
          <w:rFonts w:ascii="宋体" w:eastAsia="宋体" w:hAnsi="宋体" w:hint="eastAsia"/>
        </w:rPr>
        <w:t>脲</w:t>
      </w:r>
      <w:proofErr w:type="gramEnd"/>
      <w:r w:rsidRPr="0080403B">
        <w:rPr>
          <w:rFonts w:ascii="宋体" w:eastAsia="宋体" w:hAnsi="宋体" w:hint="eastAsia"/>
        </w:rPr>
        <w:t>的代谢</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13.排钾利尿药</w:t>
      </w:r>
      <w:proofErr w:type="gramStart"/>
      <w:r w:rsidRPr="0080403B">
        <w:rPr>
          <w:rFonts w:ascii="宋体" w:eastAsia="宋体" w:hAnsi="宋体" w:hint="eastAsia"/>
        </w:rPr>
        <w:t>呋</w:t>
      </w:r>
      <w:proofErr w:type="gramEnd"/>
      <w:r w:rsidRPr="0080403B">
        <w:rPr>
          <w:rFonts w:ascii="宋体" w:eastAsia="宋体" w:hAnsi="宋体" w:hint="eastAsia"/>
        </w:rPr>
        <w:t>塞米与强心苷类药物合用时，可使强心苷类药物的强心作用增强，这种相互作用属于(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A.相加作用</w:t>
      </w:r>
      <w:r w:rsidRPr="0080403B">
        <w:rPr>
          <w:rFonts w:ascii="宋体" w:eastAsia="宋体" w:hAnsi="宋体" w:hint="eastAsia"/>
        </w:rPr>
        <w:tab/>
        <w:t>B.易化作用</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协同作用</w:t>
      </w:r>
      <w:r w:rsidRPr="0080403B">
        <w:rPr>
          <w:rFonts w:ascii="宋体" w:eastAsia="宋体" w:hAnsi="宋体" w:hint="eastAsia"/>
        </w:rPr>
        <w:tab/>
        <w:t>D.增强作用</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E.拮抗作用</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14.因药物的组织选择性低，在治疗剂量下出现的与用药目的无关的反应被称作(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A.毒性反应</w:t>
      </w:r>
      <w:r w:rsidRPr="0080403B">
        <w:rPr>
          <w:rFonts w:ascii="宋体" w:eastAsia="宋体" w:hAnsi="宋体" w:hint="eastAsia"/>
        </w:rPr>
        <w:tab/>
        <w:t>B.后遗效应</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副反应</w:t>
      </w:r>
      <w:r w:rsidRPr="0080403B">
        <w:rPr>
          <w:rFonts w:ascii="宋体" w:eastAsia="宋体" w:hAnsi="宋体" w:hint="eastAsia"/>
        </w:rPr>
        <w:tab/>
        <w:t>D.变态反应</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E.特异质反应</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15.关于B型不良反应的描述，正确的是(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A.发生率及反应程度与用药剂量相关</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B.原有药理学效应的延伸</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C.不可预知、难以避免</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D.发生率高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E.病死率低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16.阿片中毒时给予的阿片受体拮抗药是(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w:t>
      </w:r>
      <w:proofErr w:type="gramStart"/>
      <w:r w:rsidRPr="0080403B">
        <w:rPr>
          <w:rFonts w:ascii="宋体" w:eastAsia="宋体" w:hAnsi="宋体" w:hint="eastAsia"/>
        </w:rPr>
        <w:t>螺</w:t>
      </w:r>
      <w:proofErr w:type="gramEnd"/>
      <w:r w:rsidRPr="0080403B">
        <w:rPr>
          <w:rFonts w:ascii="宋体" w:eastAsia="宋体" w:hAnsi="宋体" w:hint="eastAsia"/>
        </w:rPr>
        <w:t>内酯</w:t>
      </w:r>
      <w:r w:rsidRPr="0080403B">
        <w:rPr>
          <w:rFonts w:ascii="宋体" w:eastAsia="宋体" w:hAnsi="宋体" w:hint="eastAsia"/>
        </w:rPr>
        <w:tab/>
        <w:t>B.吗啡</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纳洛酮</w:t>
      </w:r>
      <w:r w:rsidRPr="0080403B">
        <w:rPr>
          <w:rFonts w:ascii="宋体" w:eastAsia="宋体" w:hAnsi="宋体" w:hint="eastAsia"/>
        </w:rPr>
        <w:tab/>
        <w:t>D.可卡因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E.氯胺酮</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17.以下说法错误的是(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lastRenderedPageBreak/>
        <w:tab/>
        <w:t>A.毒品注射的方式有皮下注射、肌内注射和静脉注射</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B.阿片类药物依赖者一旦停药就会产生明显的戒断症状</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C.具有依赖性作用的药物都属于医用药品</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D.烟草、乙醇也属于依赖性药物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E.多数药物的耐受性具有可逆性，即停药一段时间后，机体对该药的敏感性又逐渐恢复</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18.遗传异常主要表现在(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A.对药物肾脏排泄的异常</w:t>
      </w:r>
      <w:r w:rsidRPr="0080403B">
        <w:rPr>
          <w:rFonts w:ascii="宋体" w:eastAsia="宋体" w:hAnsi="宋体" w:hint="eastAsia"/>
        </w:rPr>
        <w:tab/>
        <w:t>B.对药物体内转化的异常</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C.对药物体内分布的异常</w:t>
      </w:r>
      <w:r w:rsidRPr="0080403B">
        <w:rPr>
          <w:rFonts w:ascii="宋体" w:eastAsia="宋体" w:hAnsi="宋体" w:hint="eastAsia"/>
        </w:rPr>
        <w:tab/>
        <w:t>D.对药物肠道吸收的异常</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E.对药物引起的效应异常</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19.亚洲人(     )突变率高，所以饮酒后易使乙醇代谢为乙醛而发生脸红、头晕等反应。</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r>
      <w:proofErr w:type="gramStart"/>
      <w:r w:rsidRPr="0080403B">
        <w:rPr>
          <w:rFonts w:ascii="宋体" w:eastAsia="宋体" w:hAnsi="宋体" w:hint="eastAsia"/>
        </w:rPr>
        <w:t>A.CYP2D6</w:t>
      </w:r>
      <w:r w:rsidRPr="0080403B">
        <w:rPr>
          <w:rFonts w:ascii="宋体" w:eastAsia="宋体" w:hAnsi="宋体" w:hint="eastAsia"/>
        </w:rPr>
        <w:tab/>
        <w:t>B.CYP</w:t>
      </w:r>
      <w:proofErr w:type="gramEnd"/>
      <w:r w:rsidRPr="0080403B">
        <w:rPr>
          <w:rFonts w:ascii="宋体" w:eastAsia="宋体" w:hAnsi="宋体" w:hint="eastAsia"/>
        </w:rPr>
        <w:t>3A5</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C.乙醇脱氢酶</w:t>
      </w:r>
      <w:r w:rsidRPr="0080403B">
        <w:rPr>
          <w:rFonts w:ascii="宋体" w:eastAsia="宋体" w:hAnsi="宋体" w:hint="eastAsia"/>
        </w:rPr>
        <w:tab/>
        <w:t>D.乳酸脱氢酶</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E.乙酰基转移酶</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20.下列关于胎盘对药物转运和代谢的说法，不正确的是(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A.药物在胎盘中转运的主要方式是简单扩散</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B.脂溶性高的药物更容易通过胎盘，脂溶性低的药物较难通过胎盘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C.分子质量小于500Da的药物易通过胎盘，分子质量大于</w:t>
      </w:r>
      <w:proofErr w:type="spellStart"/>
      <w:r w:rsidRPr="0080403B">
        <w:rPr>
          <w:rFonts w:ascii="宋体" w:eastAsia="宋体" w:hAnsi="宋体" w:hint="eastAsia"/>
        </w:rPr>
        <w:t>lOOODa</w:t>
      </w:r>
      <w:proofErr w:type="spellEnd"/>
      <w:r w:rsidRPr="0080403B">
        <w:rPr>
          <w:rFonts w:ascii="宋体" w:eastAsia="宋体" w:hAnsi="宋体" w:hint="eastAsia"/>
        </w:rPr>
        <w:t>的药物不易通过胎盘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D.药物与血浆蛋白的结合能力越强，其通过胎盘的量就越少</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E.胎盘中没有细胞色素P450同工酶，因而不能代谢药物或者激素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21.妊娠早期应避免使用(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A.微量元素</w:t>
      </w:r>
      <w:r w:rsidRPr="0080403B">
        <w:rPr>
          <w:rFonts w:ascii="宋体" w:eastAsia="宋体" w:hAnsi="宋体" w:hint="eastAsia"/>
        </w:rPr>
        <w:tab/>
        <w:t>B.葡萄糖酸钙</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叶酸</w:t>
      </w:r>
      <w:r w:rsidRPr="0080403B">
        <w:rPr>
          <w:rFonts w:ascii="宋体" w:eastAsia="宋体" w:hAnsi="宋体" w:hint="eastAsia"/>
        </w:rPr>
        <w:tab/>
        <w:t>D.四环素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E.维生素D</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22.关于新生儿代谢特点，下列说法错误的是(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A.新生儿肝微粒体酶发育不完全，药物代谢慢</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B.容易造成药物蓄积中毒</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C.部分药物在新生儿体内的生物转化途径和代谢物与成人不同</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D.新生儿的肝重占体重的比例高于成人，因此药物代谢快于成人</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E.新生儿肝脏乙酰化能力较低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23.关于新生儿临床用药，下列说法错误的是(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A.应用抗生素治疗新生儿败血症要遵循早期用药、联合用药、疗程充足的原则</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B.新生儿细菌性脑膜炎选用抗生素时应选择脑脊液含量低的药物</w:t>
      </w:r>
    </w:p>
    <w:p w:rsidR="0080403B" w:rsidRPr="0080403B" w:rsidRDefault="0080403B" w:rsidP="0080403B">
      <w:pPr>
        <w:tabs>
          <w:tab w:val="left" w:pos="420"/>
          <w:tab w:val="left" w:pos="4184"/>
        </w:tabs>
        <w:ind w:leftChars="200" w:left="630" w:hangingChars="100" w:hanging="21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若窒息新生儿母亲在产前4h内使用过吗啡类镇痛药，应给予窒息新生儿纳洛酮肌内或静脉注射</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D.治疗新生儿黄疸的方法有物理方法和药物方法</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E.光照疗法治疗新生儿黄疸是最简单有效的方法</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24.肾脏排泄率有明显的昼夜节律性，庆大霉素主要从尿中排泄，与早晨8时给药相比，夜间O时给药时，体内庆大霉素的(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A.AUC增大，</w:t>
      </w:r>
      <w:proofErr w:type="spellStart"/>
      <w:r w:rsidRPr="0080403B">
        <w:rPr>
          <w:rFonts w:ascii="宋体" w:eastAsia="宋体" w:hAnsi="宋体" w:hint="eastAsia"/>
        </w:rPr>
        <w:t>tl</w:t>
      </w:r>
      <w:proofErr w:type="spellEnd"/>
      <w:r w:rsidRPr="0080403B">
        <w:rPr>
          <w:rFonts w:ascii="宋体" w:eastAsia="宋体" w:hAnsi="宋体" w:hint="eastAsia"/>
        </w:rPr>
        <w:t>/2延长，清除率降低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B.AUC增大，</w:t>
      </w:r>
      <w:proofErr w:type="spellStart"/>
      <w:r w:rsidRPr="0080403B">
        <w:rPr>
          <w:rFonts w:ascii="宋体" w:eastAsia="宋体" w:hAnsi="宋体" w:hint="eastAsia"/>
        </w:rPr>
        <w:t>tl</w:t>
      </w:r>
      <w:proofErr w:type="spellEnd"/>
      <w:r w:rsidRPr="0080403B">
        <w:rPr>
          <w:rFonts w:ascii="宋体" w:eastAsia="宋体" w:hAnsi="宋体" w:hint="eastAsia"/>
        </w:rPr>
        <w:t>/2缩短，清除率降低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C.AUC增大，</w:t>
      </w:r>
      <w:proofErr w:type="spellStart"/>
      <w:r w:rsidRPr="0080403B">
        <w:rPr>
          <w:rFonts w:ascii="宋体" w:eastAsia="宋体" w:hAnsi="宋体" w:hint="eastAsia"/>
        </w:rPr>
        <w:t>tl</w:t>
      </w:r>
      <w:proofErr w:type="spellEnd"/>
      <w:r w:rsidRPr="0080403B">
        <w:rPr>
          <w:rFonts w:ascii="宋体" w:eastAsia="宋体" w:hAnsi="宋体" w:hint="eastAsia"/>
        </w:rPr>
        <w:t>/2缩短，清除率增高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D.AUC减小，</w:t>
      </w:r>
      <w:proofErr w:type="spellStart"/>
      <w:r w:rsidRPr="0080403B">
        <w:rPr>
          <w:rFonts w:ascii="宋体" w:eastAsia="宋体" w:hAnsi="宋体" w:hint="eastAsia"/>
        </w:rPr>
        <w:t>tl</w:t>
      </w:r>
      <w:proofErr w:type="spellEnd"/>
      <w:r w:rsidRPr="0080403B">
        <w:rPr>
          <w:rFonts w:ascii="宋体" w:eastAsia="宋体" w:hAnsi="宋体" w:hint="eastAsia"/>
        </w:rPr>
        <w:t>/2延长，清除率降低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E.AUC减小，</w:t>
      </w:r>
      <w:proofErr w:type="spellStart"/>
      <w:r w:rsidRPr="0080403B">
        <w:rPr>
          <w:rFonts w:ascii="宋体" w:eastAsia="宋体" w:hAnsi="宋体" w:hint="eastAsia"/>
        </w:rPr>
        <w:t>tl</w:t>
      </w:r>
      <w:proofErr w:type="spellEnd"/>
      <w:r w:rsidRPr="0080403B">
        <w:rPr>
          <w:rFonts w:ascii="宋体" w:eastAsia="宋体" w:hAnsi="宋体" w:hint="eastAsia"/>
        </w:rPr>
        <w:t>/2延长，清除率增高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25.关于肾上腺皮质激素类药物的使用，错误的是(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lastRenderedPageBreak/>
        <w:tab/>
        <w:t>A.早晨8时一次给药，所引起的副作用低于等量多次给药</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B.午夜给药比早晨给药对肾上腺皮质激素分泌的抑制作用小</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C.如果在夜间单次给药，则严重抑制ACTH释放，使其在第二天仍处于很低的水平</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D.短效药物，如可的松、氢化可的松等，每日清晨给药1次</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E.长效制剂，如泼尼松、地塞米松等，采用隔日疗法</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26.以下有关老年人药动学特点的说法，不正确的是(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A.老年人胃酸分泌减少，口服的弱酸性药物胃内吸收减少，而对弱碱性药物的吸收增多</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B.肠内液体量减少，一些不易溶解的药物吸收延缓</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C.肝血流量的减少，某些药物的首关效应降低，血药浓度因而降低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D.老年人肝脏合成白蛋白的能力下降，使血浆蛋白含量减少</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E.老年人对经肾排泄药物的排泄能力降低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27.以下有关老年人应用β受体阻断药普</w:t>
      </w:r>
      <w:proofErr w:type="gramStart"/>
      <w:r w:rsidRPr="0080403B">
        <w:rPr>
          <w:rFonts w:ascii="宋体" w:eastAsia="宋体" w:hAnsi="宋体" w:hint="eastAsia"/>
        </w:rPr>
        <w:t>萘洛</w:t>
      </w:r>
      <w:proofErr w:type="gramEnd"/>
      <w:r w:rsidRPr="0080403B">
        <w:rPr>
          <w:rFonts w:ascii="宋体" w:eastAsia="宋体" w:hAnsi="宋体" w:hint="eastAsia"/>
        </w:rPr>
        <w:t>尔的说法，不正确的是(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A.肝脏代谢能力增强，首关效应增加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B.稳态血药浓度增加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C.清除率下降</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D.半衰期延长</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E.可结合的β受体数量减少或亲和力降低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28.肝功不全对药效学的影响，正确的是(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A.机体对所有药物的敏感性均降低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B.机体对所有药物的敏感性均增高</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肝病患者对吗啡类镇痛药极为敏感</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D.机体对香豆素类口服抗凝血药的敏感性降低</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E.肝硬化患者对</w:t>
      </w:r>
      <w:proofErr w:type="gramStart"/>
      <w:r w:rsidRPr="0080403B">
        <w:rPr>
          <w:rFonts w:ascii="宋体" w:eastAsia="宋体" w:hAnsi="宋体" w:hint="eastAsia"/>
        </w:rPr>
        <w:t>袢</w:t>
      </w:r>
      <w:proofErr w:type="gramEnd"/>
      <w:r w:rsidRPr="0080403B">
        <w:rPr>
          <w:rFonts w:ascii="宋体" w:eastAsia="宋体" w:hAnsi="宋体" w:hint="eastAsia"/>
        </w:rPr>
        <w:t>利尿药的反应性没有变化</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29.肝功能CTP分级为A级，一般用药剂量可调整为(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A.用正常患者75%的维持剂量</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B.用正常患者50%的维持剂量</w:t>
      </w:r>
    </w:p>
    <w:p w:rsidR="0080403B" w:rsidRPr="0080403B" w:rsidRDefault="0080403B" w:rsidP="0080403B">
      <w:pPr>
        <w:tabs>
          <w:tab w:val="left" w:pos="420"/>
          <w:tab w:val="left" w:pos="4184"/>
        </w:tabs>
        <w:ind w:firstLineChars="200" w:firstLine="420"/>
        <w:rPr>
          <w:rFonts w:ascii="宋体" w:eastAsia="宋体" w:hAnsi="宋体"/>
        </w:rPr>
      </w:pPr>
      <w:r w:rsidRPr="0080403B">
        <w:rPr>
          <w:rFonts w:ascii="宋体" w:eastAsia="宋体" w:hAnsi="宋体" w:hint="eastAsia"/>
        </w:rPr>
        <w:t>C</w:t>
      </w:r>
      <w:r>
        <w:rPr>
          <w:rFonts w:ascii="宋体" w:eastAsia="宋体" w:hAnsi="宋体"/>
        </w:rPr>
        <w:t>.</w:t>
      </w:r>
      <w:r w:rsidRPr="0080403B">
        <w:rPr>
          <w:rFonts w:ascii="宋体" w:eastAsia="宋体" w:hAnsi="宋体" w:hint="eastAsia"/>
        </w:rPr>
        <w:t>用正常患者25%的维持剂量</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D.用正常患者IO%的维持剂量</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E.应使用临床验证安全性好或药动学过程不受肝病影响或能进行有效监测的药物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30.肾功能不全对血浆蛋白的影响，不正确的是(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A.血浆蛋白构象发生改变，导致药物与蛋白结合位点减少或亲和力下降</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B.血浆蛋白含量下降</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C.酸性代谢物蓄积，竞争血浆蛋白结合位点</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D.酸性药物与血浆蛋白的结合率明显升高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E.肾功能不全时碱性药物血浆蛋白结合率一般不变</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31.肾功能不全对药物排泄的影响，不正确的是(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A.主要经肾排泄的药物，肾功能不全将导致药物蓄积</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B.肾小球滤过功能障碍，某些主要经肾消除药物的半衰期延长</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C.尿液pH值升高，弱酸性药物离子化减少，重吸收增加</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D.有机酸与弱酸性药物竞争转运，药物经肾小管的分泌下降，排泄减少</w:t>
      </w:r>
    </w:p>
    <w:p w:rsidR="0080403B" w:rsidRPr="0080403B" w:rsidRDefault="0080403B" w:rsidP="0080403B">
      <w:pPr>
        <w:tabs>
          <w:tab w:val="left" w:pos="420"/>
          <w:tab w:val="left" w:pos="4184"/>
        </w:tabs>
        <w:ind w:left="630" w:hangingChars="300" w:hanging="630"/>
        <w:rPr>
          <w:rFonts w:ascii="宋体" w:eastAsia="宋体" w:hAnsi="宋体"/>
        </w:rPr>
      </w:pPr>
      <w:r w:rsidRPr="0080403B">
        <w:rPr>
          <w:rFonts w:ascii="宋体" w:eastAsia="宋体" w:hAnsi="宋体" w:hint="eastAsia"/>
        </w:rPr>
        <w:tab/>
        <w:t>E.肾功能不全时，肾小球和肾小管受累部位与程度也不同，不同药物排泄的受累程度也会有差异</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32.肾功能不全患者临床用药注意事项中不包括(     )。</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A.明确诊断，合理选药，首选效价强度高或毒性较低的药物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lastRenderedPageBreak/>
        <w:tab/>
        <w:t>B.应考虑尽量使用只经肾脏代谢的药物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C.避免或减少使用肾毒性大的药物</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D.注意药物相互作用，特别应避免与有肾毒性的药物合用</w:t>
      </w:r>
    </w:p>
    <w:p w:rsidR="0080403B" w:rsidRPr="0080403B" w:rsidRDefault="0080403B" w:rsidP="0080403B">
      <w:pPr>
        <w:tabs>
          <w:tab w:val="left" w:pos="420"/>
          <w:tab w:val="left" w:pos="4184"/>
        </w:tabs>
        <w:rPr>
          <w:rFonts w:ascii="宋体" w:eastAsia="宋体" w:hAnsi="宋体"/>
        </w:rPr>
      </w:pPr>
      <w:r w:rsidRPr="0080403B">
        <w:rPr>
          <w:rFonts w:ascii="宋体" w:eastAsia="宋体" w:hAnsi="宋体" w:hint="eastAsia"/>
        </w:rPr>
        <w:tab/>
        <w:t>E.肾功能不全而肝功能正常者，宜尽量选用双通道（肝、肾）排泄药物</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33.根据药物的化学结构与来源分类，下列选项中是烷化剂类药物的是(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A.环磷酰胺</w:t>
      </w:r>
      <w:r w:rsidRPr="0080403B">
        <w:rPr>
          <w:rFonts w:ascii="宋体" w:eastAsia="宋体" w:hAnsi="宋体" w:hint="eastAsia"/>
        </w:rPr>
        <w:tab/>
        <w:t>B.氟尿嘧啶</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C.氨甲蝶呤</w:t>
      </w:r>
      <w:r w:rsidRPr="0080403B">
        <w:rPr>
          <w:rFonts w:ascii="宋体" w:eastAsia="宋体" w:hAnsi="宋体" w:hint="eastAsia"/>
        </w:rPr>
        <w:tab/>
        <w:t>D.紫杉醇类</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w:t>
      </w:r>
      <w:proofErr w:type="gramStart"/>
      <w:r w:rsidRPr="0080403B">
        <w:rPr>
          <w:rFonts w:ascii="宋体" w:eastAsia="宋体" w:hAnsi="宋体" w:hint="eastAsia"/>
        </w:rPr>
        <w:t>多柔比</w:t>
      </w:r>
      <w:proofErr w:type="gramEnd"/>
      <w:r w:rsidRPr="0080403B">
        <w:rPr>
          <w:rFonts w:ascii="宋体" w:eastAsia="宋体" w:hAnsi="宋体" w:hint="eastAsia"/>
        </w:rPr>
        <w:t>星</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34.贝</w:t>
      </w:r>
      <w:proofErr w:type="gramStart"/>
      <w:r w:rsidRPr="0080403B">
        <w:rPr>
          <w:rFonts w:ascii="宋体" w:eastAsia="宋体" w:hAnsi="宋体" w:hint="eastAsia"/>
        </w:rPr>
        <w:t>伐珠单抗属于</w:t>
      </w:r>
      <w:proofErr w:type="gramEnd"/>
      <w:r w:rsidRPr="0080403B">
        <w:rPr>
          <w:rFonts w:ascii="宋体" w:eastAsia="宋体" w:hAnsi="宋体" w:hint="eastAsia"/>
        </w:rPr>
        <w:t>下列抗恶性肿瘤药物中的(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A.酪氨酸激酶抑制剂</w:t>
      </w:r>
      <w:r w:rsidRPr="0080403B">
        <w:rPr>
          <w:rFonts w:ascii="宋体" w:eastAsia="宋体" w:hAnsi="宋体" w:hint="eastAsia"/>
        </w:rPr>
        <w:tab/>
        <w:t>B.细胞因子类</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C.恶性肿瘤细胞诱导分化剂类</w:t>
      </w:r>
      <w:r w:rsidRPr="0080403B">
        <w:rPr>
          <w:rFonts w:ascii="宋体" w:eastAsia="宋体" w:hAnsi="宋体" w:hint="eastAsia"/>
        </w:rPr>
        <w:tab/>
        <w:t>D.恶性肿瘤新生血管抑制药</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E.抗恶性肿瘤酶类</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35.根据抗菌药物的化学结构，左氧氟沙</w:t>
      </w:r>
      <w:proofErr w:type="gramStart"/>
      <w:r w:rsidRPr="0080403B">
        <w:rPr>
          <w:rFonts w:ascii="宋体" w:eastAsia="宋体" w:hAnsi="宋体" w:hint="eastAsia"/>
        </w:rPr>
        <w:t>星属于</w:t>
      </w:r>
      <w:proofErr w:type="gramEnd"/>
      <w:r w:rsidRPr="0080403B">
        <w:rPr>
          <w:rFonts w:ascii="宋体" w:eastAsia="宋体" w:hAnsi="宋体" w:hint="eastAsia"/>
        </w:rPr>
        <w:t>(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A.B一内酰胺类</w:t>
      </w:r>
      <w:r w:rsidRPr="0080403B">
        <w:rPr>
          <w:rFonts w:ascii="宋体" w:eastAsia="宋体" w:hAnsi="宋体" w:hint="eastAsia"/>
        </w:rPr>
        <w:tab/>
        <w:t>B.氨基糖苷类</w:t>
      </w:r>
    </w:p>
    <w:p w:rsidR="0080403B" w:rsidRPr="0080403B" w:rsidRDefault="0080403B" w:rsidP="00355F80">
      <w:pPr>
        <w:tabs>
          <w:tab w:val="left" w:pos="420"/>
          <w:tab w:val="left" w:pos="4184"/>
        </w:tabs>
        <w:ind w:firstLineChars="200" w:firstLine="420"/>
        <w:rPr>
          <w:rFonts w:ascii="宋体" w:eastAsia="宋体" w:hAnsi="宋体"/>
        </w:rPr>
      </w:pPr>
      <w:r w:rsidRPr="0080403B">
        <w:rPr>
          <w:rFonts w:ascii="宋体" w:eastAsia="宋体" w:hAnsi="宋体" w:hint="eastAsia"/>
        </w:rPr>
        <w:t>C</w:t>
      </w:r>
      <w:r w:rsidR="00355F80">
        <w:rPr>
          <w:rFonts w:ascii="宋体" w:eastAsia="宋体" w:hAnsi="宋体"/>
        </w:rPr>
        <w:t>.</w:t>
      </w:r>
      <w:r w:rsidRPr="0080403B">
        <w:rPr>
          <w:rFonts w:ascii="宋体" w:eastAsia="宋体" w:hAnsi="宋体" w:hint="eastAsia"/>
        </w:rPr>
        <w:t>大环内酯类</w:t>
      </w:r>
      <w:r w:rsidRPr="0080403B">
        <w:rPr>
          <w:rFonts w:ascii="宋体" w:eastAsia="宋体" w:hAnsi="宋体" w:hint="eastAsia"/>
        </w:rPr>
        <w:tab/>
        <w:t>D.</w:t>
      </w:r>
      <w:proofErr w:type="gramStart"/>
      <w:r w:rsidRPr="0080403B">
        <w:rPr>
          <w:rFonts w:ascii="宋体" w:eastAsia="宋体" w:hAnsi="宋体" w:hint="eastAsia"/>
        </w:rPr>
        <w:t>喹</w:t>
      </w:r>
      <w:proofErr w:type="gramEnd"/>
      <w:r w:rsidRPr="0080403B">
        <w:rPr>
          <w:rFonts w:ascii="宋体" w:eastAsia="宋体" w:hAnsi="宋体" w:hint="eastAsia"/>
        </w:rPr>
        <w:t>诺酮类</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E.四环素类</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36.通过抑制细菌核酸的合成发挥抗菌作用的药物是(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A.利福平</w:t>
      </w:r>
      <w:r w:rsidRPr="0080403B">
        <w:rPr>
          <w:rFonts w:ascii="宋体" w:eastAsia="宋体" w:hAnsi="宋体" w:hint="eastAsia"/>
        </w:rPr>
        <w:tab/>
        <w:t>B.林可霉素</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C.氯霉素类</w:t>
      </w:r>
      <w:r w:rsidRPr="0080403B">
        <w:rPr>
          <w:rFonts w:ascii="宋体" w:eastAsia="宋体" w:hAnsi="宋体" w:hint="eastAsia"/>
        </w:rPr>
        <w:tab/>
        <w:t>D.磺胺类</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E.甲氧</w:t>
      </w:r>
      <w:proofErr w:type="gramStart"/>
      <w:r w:rsidRPr="0080403B">
        <w:rPr>
          <w:rFonts w:ascii="宋体" w:eastAsia="宋体" w:hAnsi="宋体" w:hint="eastAsia"/>
        </w:rPr>
        <w:t>苄啶</w:t>
      </w:r>
      <w:proofErr w:type="gramEnd"/>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37.下列关于抗菌药物联合应用的原则，不正确的是(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A.单一药物不能控制的严重感染或混合感染</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B.病因未明而又危及生命的严重感染</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C.容易出现耐药性的细菌感染</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D.预防性使用，防止任何细菌感染</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w:t>
      </w:r>
      <w:r w:rsidR="00355F80">
        <w:rPr>
          <w:rFonts w:ascii="宋体" w:eastAsia="宋体" w:hAnsi="宋体" w:hint="eastAsia"/>
        </w:rPr>
        <w:t>一</w:t>
      </w:r>
      <w:r w:rsidRPr="0080403B">
        <w:rPr>
          <w:rFonts w:ascii="宋体" w:eastAsia="宋体" w:hAnsi="宋体" w:hint="eastAsia"/>
        </w:rPr>
        <w:t>般抗菌药物难以渗入感染部位</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38.世界上第一个获得美国食品药品监督管理局批准生产的抗艾滋病病毒药物为(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A.金刚烷胺</w:t>
      </w:r>
      <w:r w:rsidRPr="0080403B">
        <w:rPr>
          <w:rFonts w:ascii="宋体" w:eastAsia="宋体" w:hAnsi="宋体" w:hint="eastAsia"/>
        </w:rPr>
        <w:tab/>
        <w:t>B.</w:t>
      </w:r>
      <w:proofErr w:type="gramStart"/>
      <w:r w:rsidRPr="0080403B">
        <w:rPr>
          <w:rFonts w:ascii="宋体" w:eastAsia="宋体" w:hAnsi="宋体" w:hint="eastAsia"/>
        </w:rPr>
        <w:t>利巴韦林</w:t>
      </w:r>
      <w:proofErr w:type="gramEnd"/>
    </w:p>
    <w:p w:rsidR="0080403B" w:rsidRPr="0080403B" w:rsidRDefault="0080403B" w:rsidP="00355F80">
      <w:pPr>
        <w:tabs>
          <w:tab w:val="left" w:pos="420"/>
          <w:tab w:val="left" w:pos="4184"/>
        </w:tabs>
        <w:ind w:firstLineChars="200" w:firstLine="420"/>
        <w:rPr>
          <w:rFonts w:ascii="宋体" w:eastAsia="宋体" w:hAnsi="宋体"/>
        </w:rPr>
      </w:pPr>
      <w:r w:rsidRPr="0080403B">
        <w:rPr>
          <w:rFonts w:ascii="宋体" w:eastAsia="宋体" w:hAnsi="宋体" w:hint="eastAsia"/>
        </w:rPr>
        <w:t>C</w:t>
      </w:r>
      <w:r w:rsidR="00355F80">
        <w:rPr>
          <w:rFonts w:ascii="宋体" w:eastAsia="宋体" w:hAnsi="宋体"/>
        </w:rPr>
        <w:t>.</w:t>
      </w:r>
      <w:r w:rsidRPr="0080403B">
        <w:rPr>
          <w:rFonts w:ascii="宋体" w:eastAsia="宋体" w:hAnsi="宋体" w:hint="eastAsia"/>
        </w:rPr>
        <w:t>干扰素</w:t>
      </w:r>
      <w:r w:rsidRPr="0080403B">
        <w:rPr>
          <w:rFonts w:ascii="宋体" w:eastAsia="宋体" w:hAnsi="宋体" w:hint="eastAsia"/>
        </w:rPr>
        <w:tab/>
        <w:t>D.氟胞嘧啶</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w:t>
      </w:r>
      <w:proofErr w:type="gramStart"/>
      <w:r w:rsidRPr="0080403B">
        <w:rPr>
          <w:rFonts w:ascii="宋体" w:eastAsia="宋体" w:hAnsi="宋体" w:hint="eastAsia"/>
        </w:rPr>
        <w:t>齐多夫</w:t>
      </w:r>
      <w:proofErr w:type="gramEnd"/>
      <w:r w:rsidRPr="0080403B">
        <w:rPr>
          <w:rFonts w:ascii="宋体" w:eastAsia="宋体" w:hAnsi="宋体" w:hint="eastAsia"/>
        </w:rPr>
        <w:t>定</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39.既可以抗乙型肝炎病毒又可以抗艾滋病病毒的药物是(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A.金刚烷胺</w:t>
      </w:r>
      <w:r w:rsidRPr="0080403B">
        <w:rPr>
          <w:rFonts w:ascii="宋体" w:eastAsia="宋体" w:hAnsi="宋体" w:hint="eastAsia"/>
        </w:rPr>
        <w:tab/>
        <w:t>B.</w:t>
      </w:r>
      <w:proofErr w:type="gramStart"/>
      <w:r w:rsidRPr="0080403B">
        <w:rPr>
          <w:rFonts w:ascii="宋体" w:eastAsia="宋体" w:hAnsi="宋体" w:hint="eastAsia"/>
        </w:rPr>
        <w:t>利巴韦林</w:t>
      </w:r>
      <w:proofErr w:type="gramEnd"/>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C.拉米夫定</w:t>
      </w:r>
      <w:r w:rsidRPr="0080403B">
        <w:rPr>
          <w:rFonts w:ascii="宋体" w:eastAsia="宋体" w:hAnsi="宋体" w:hint="eastAsia"/>
        </w:rPr>
        <w:tab/>
        <w:t>D.碘</w:t>
      </w:r>
      <w:proofErr w:type="gramStart"/>
      <w:r w:rsidRPr="0080403B">
        <w:rPr>
          <w:rFonts w:ascii="宋体" w:eastAsia="宋体" w:hAnsi="宋体" w:hint="eastAsia"/>
        </w:rPr>
        <w:t>苷</w:t>
      </w:r>
      <w:proofErr w:type="gramEnd"/>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E.阿糖腺苷</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40.下列属于神经氨酸酶抑制药的是(     )。</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A.扎那米韦</w:t>
      </w:r>
      <w:r w:rsidRPr="0080403B">
        <w:rPr>
          <w:rFonts w:ascii="宋体" w:eastAsia="宋体" w:hAnsi="宋体" w:hint="eastAsia"/>
        </w:rPr>
        <w:tab/>
        <w:t>B.</w:t>
      </w:r>
      <w:proofErr w:type="gramStart"/>
      <w:r w:rsidRPr="0080403B">
        <w:rPr>
          <w:rFonts w:ascii="宋体" w:eastAsia="宋体" w:hAnsi="宋体" w:hint="eastAsia"/>
        </w:rPr>
        <w:t>齐多夫</w:t>
      </w:r>
      <w:proofErr w:type="gramEnd"/>
      <w:r w:rsidRPr="0080403B">
        <w:rPr>
          <w:rFonts w:ascii="宋体" w:eastAsia="宋体" w:hAnsi="宋体" w:hint="eastAsia"/>
        </w:rPr>
        <w:t>定</w:t>
      </w:r>
    </w:p>
    <w:p w:rsidR="0080403B" w:rsidRPr="0080403B" w:rsidRDefault="0080403B" w:rsidP="00355F80">
      <w:pPr>
        <w:tabs>
          <w:tab w:val="left" w:pos="420"/>
          <w:tab w:val="left" w:pos="4184"/>
        </w:tabs>
        <w:ind w:firstLineChars="200" w:firstLine="420"/>
        <w:rPr>
          <w:rFonts w:ascii="宋体" w:eastAsia="宋体" w:hAnsi="宋体"/>
        </w:rPr>
      </w:pPr>
      <w:r w:rsidRPr="0080403B">
        <w:rPr>
          <w:rFonts w:ascii="宋体" w:eastAsia="宋体" w:hAnsi="宋体" w:hint="eastAsia"/>
        </w:rPr>
        <w:t>C</w:t>
      </w:r>
      <w:r w:rsidR="00355F80">
        <w:rPr>
          <w:rFonts w:ascii="宋体" w:eastAsia="宋体" w:hAnsi="宋体"/>
        </w:rPr>
        <w:t>.</w:t>
      </w:r>
      <w:r w:rsidRPr="0080403B">
        <w:rPr>
          <w:rFonts w:ascii="宋体" w:eastAsia="宋体" w:hAnsi="宋体" w:hint="eastAsia"/>
        </w:rPr>
        <w:t>利巴韦林</w:t>
      </w:r>
      <w:r w:rsidRPr="0080403B">
        <w:rPr>
          <w:rFonts w:ascii="宋体" w:eastAsia="宋体" w:hAnsi="宋体" w:hint="eastAsia"/>
        </w:rPr>
        <w:tab/>
        <w:t>D.金刚乙胺</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ab/>
        <w:t>E.阿昔</w:t>
      </w:r>
      <w:proofErr w:type="gramStart"/>
      <w:r w:rsidRPr="0080403B">
        <w:rPr>
          <w:rFonts w:ascii="宋体" w:eastAsia="宋体" w:hAnsi="宋体" w:hint="eastAsia"/>
        </w:rPr>
        <w:t>洛</w:t>
      </w:r>
      <w:proofErr w:type="gramEnd"/>
      <w:r w:rsidRPr="0080403B">
        <w:rPr>
          <w:rFonts w:ascii="宋体" w:eastAsia="宋体" w:hAnsi="宋体" w:hint="eastAsia"/>
        </w:rPr>
        <w:t>韦</w:t>
      </w:r>
    </w:p>
    <w:p w:rsidR="0080403B" w:rsidRPr="0080403B" w:rsidRDefault="0080403B" w:rsidP="00355F80">
      <w:pPr>
        <w:tabs>
          <w:tab w:val="left" w:pos="420"/>
          <w:tab w:val="left" w:pos="4184"/>
        </w:tabs>
        <w:spacing w:before="150"/>
        <w:rPr>
          <w:rFonts w:ascii="宋体" w:eastAsia="宋体" w:hAnsi="宋体"/>
        </w:rPr>
      </w:pPr>
      <w:r w:rsidRPr="0080403B">
        <w:rPr>
          <w:rFonts w:ascii="宋体" w:eastAsia="宋体" w:hAnsi="宋体" w:hint="eastAsia"/>
          <w:b/>
        </w:rPr>
        <w:t>二、简答题（每题10分，共20分）</w:t>
      </w:r>
    </w:p>
    <w:p w:rsidR="0080403B" w:rsidRPr="0080403B" w:rsidRDefault="0080403B" w:rsidP="00355F80">
      <w:pPr>
        <w:tabs>
          <w:tab w:val="left" w:pos="420"/>
          <w:tab w:val="left" w:pos="4184"/>
        </w:tabs>
        <w:rPr>
          <w:rFonts w:ascii="宋体" w:eastAsia="宋体" w:hAnsi="宋体"/>
        </w:rPr>
      </w:pPr>
      <w:r w:rsidRPr="0080403B">
        <w:rPr>
          <w:rFonts w:ascii="宋体" w:eastAsia="宋体" w:hAnsi="宋体" w:hint="eastAsia"/>
        </w:rPr>
        <w:t>41.简述药源性疾病的诊断依据。</w:t>
      </w:r>
    </w:p>
    <w:p w:rsidR="0080403B" w:rsidRDefault="0080403B" w:rsidP="00355F80">
      <w:pPr>
        <w:tabs>
          <w:tab w:val="left" w:pos="420"/>
          <w:tab w:val="left" w:pos="4184"/>
        </w:tabs>
        <w:rPr>
          <w:rFonts w:ascii="宋体" w:eastAsia="宋体" w:hAnsi="宋体"/>
        </w:rPr>
      </w:pPr>
      <w:r w:rsidRPr="0080403B">
        <w:rPr>
          <w:rFonts w:ascii="宋体" w:eastAsia="宋体" w:hAnsi="宋体" w:hint="eastAsia"/>
        </w:rPr>
        <w:t>42.简述老年人合理用药的原则。</w:t>
      </w:r>
    </w:p>
    <w:p w:rsidR="00737A9B" w:rsidRDefault="00737A9B" w:rsidP="00355F80">
      <w:pPr>
        <w:tabs>
          <w:tab w:val="left" w:pos="420"/>
          <w:tab w:val="left" w:pos="4184"/>
        </w:tabs>
        <w:rPr>
          <w:rFonts w:ascii="宋体" w:eastAsia="宋体" w:hAnsi="宋体"/>
        </w:rPr>
      </w:pPr>
    </w:p>
    <w:p w:rsidR="00737A9B" w:rsidRDefault="00737A9B" w:rsidP="00355F80">
      <w:pPr>
        <w:tabs>
          <w:tab w:val="left" w:pos="420"/>
          <w:tab w:val="left" w:pos="4184"/>
        </w:tabs>
        <w:rPr>
          <w:rFonts w:ascii="宋体" w:eastAsia="宋体" w:hAnsi="宋体"/>
        </w:rPr>
      </w:pPr>
    </w:p>
    <w:p w:rsidR="00737A9B" w:rsidRDefault="00737A9B" w:rsidP="00355F80">
      <w:pPr>
        <w:tabs>
          <w:tab w:val="left" w:pos="420"/>
          <w:tab w:val="left" w:pos="4184"/>
        </w:tabs>
        <w:rPr>
          <w:rFonts w:ascii="宋体" w:eastAsia="宋体" w:hAnsi="宋体"/>
        </w:rPr>
      </w:pPr>
    </w:p>
    <w:p w:rsidR="00737A9B" w:rsidRDefault="00737A9B" w:rsidP="00737A9B">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1439</w:t>
      </w:r>
    </w:p>
    <w:p w:rsidR="00737A9B" w:rsidRDefault="00737A9B" w:rsidP="00737A9B">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737A9B" w:rsidRDefault="00737A9B" w:rsidP="00737A9B">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临床药理学</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737A9B" w:rsidRDefault="00737A9B" w:rsidP="00737A9B">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737A9B" w:rsidRDefault="00737A9B" w:rsidP="00737A9B">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737A9B" w:rsidRDefault="00737A9B" w:rsidP="00737A9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选出一个最佳答案填入括号</w:t>
      </w:r>
      <w:r>
        <w:rPr>
          <w:rFonts w:asciiTheme="minorEastAsia" w:hAnsiTheme="minorEastAsia" w:cs="E-FZ" w:hint="eastAsia"/>
          <w:b/>
          <w:kern w:val="0"/>
          <w:sz w:val="19"/>
          <w:szCs w:val="19"/>
        </w:rPr>
        <w:t>,</w:t>
      </w:r>
      <w:r>
        <w:rPr>
          <w:rFonts w:asciiTheme="minorEastAsia" w:hAnsiTheme="minorEastAsia" w:cs="E-BZ" w:hint="eastAsia"/>
          <w:b/>
          <w:kern w:val="0"/>
          <w:sz w:val="19"/>
          <w:szCs w:val="19"/>
        </w:rPr>
        <w:t>40</w:t>
      </w:r>
      <w:r>
        <w:rPr>
          <w:rFonts w:asciiTheme="minorEastAsia" w:hAnsiTheme="minorEastAsia" w:cs="FZHTK--GBK1-0" w:hint="eastAsia"/>
          <w:b/>
          <w:kern w:val="0"/>
          <w:sz w:val="19"/>
          <w:szCs w:val="19"/>
        </w:rPr>
        <w:t>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80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w:t>
      </w:r>
      <w:proofErr w:type="gramStart"/>
      <w:r>
        <w:rPr>
          <w:rFonts w:asciiTheme="minorEastAsia" w:hAnsiTheme="minorEastAsia" w:cs="E-BZ" w:hint="eastAsia"/>
          <w:kern w:val="0"/>
          <w:sz w:val="19"/>
          <w:szCs w:val="19"/>
        </w:rPr>
        <w:t>2.D</w:t>
      </w:r>
      <w:proofErr w:type="gramEnd"/>
      <w:r>
        <w:rPr>
          <w:rFonts w:asciiTheme="minorEastAsia" w:hAnsiTheme="minorEastAsia" w:cs="E-BZ" w:hint="eastAsia"/>
          <w:kern w:val="0"/>
          <w:sz w:val="19"/>
          <w:szCs w:val="19"/>
        </w:rPr>
        <w:t xml:space="preserve"> 3.C 4.B 5.A</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6.C </w:t>
      </w:r>
      <w:proofErr w:type="gramStart"/>
      <w:r>
        <w:rPr>
          <w:rFonts w:asciiTheme="minorEastAsia" w:hAnsiTheme="minorEastAsia" w:cs="E-BZ" w:hint="eastAsia"/>
          <w:kern w:val="0"/>
          <w:sz w:val="19"/>
          <w:szCs w:val="19"/>
        </w:rPr>
        <w:t>7.B</w:t>
      </w:r>
      <w:proofErr w:type="gramEnd"/>
      <w:r>
        <w:rPr>
          <w:rFonts w:asciiTheme="minorEastAsia" w:hAnsiTheme="minorEastAsia" w:cs="E-BZ" w:hint="eastAsia"/>
          <w:kern w:val="0"/>
          <w:sz w:val="19"/>
          <w:szCs w:val="19"/>
        </w:rPr>
        <w:t xml:space="preserve"> 8.E 9.A 10.C</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11.B </w:t>
      </w:r>
      <w:proofErr w:type="gramStart"/>
      <w:r>
        <w:rPr>
          <w:rFonts w:asciiTheme="minorEastAsia" w:hAnsiTheme="minorEastAsia" w:cs="E-BZ" w:hint="eastAsia"/>
          <w:kern w:val="0"/>
          <w:sz w:val="19"/>
          <w:szCs w:val="19"/>
        </w:rPr>
        <w:t>12.E</w:t>
      </w:r>
      <w:proofErr w:type="gramEnd"/>
      <w:r>
        <w:rPr>
          <w:rFonts w:asciiTheme="minorEastAsia" w:hAnsiTheme="minorEastAsia" w:cs="E-BZ" w:hint="eastAsia"/>
          <w:kern w:val="0"/>
          <w:sz w:val="19"/>
          <w:szCs w:val="19"/>
        </w:rPr>
        <w:t xml:space="preserve"> 13.D 14.C 15.C</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16.C 17.C 18.B 19.C 20.E</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21.D </w:t>
      </w:r>
      <w:proofErr w:type="gramStart"/>
      <w:r>
        <w:rPr>
          <w:rFonts w:asciiTheme="minorEastAsia" w:hAnsiTheme="minorEastAsia" w:cs="E-BZ" w:hint="eastAsia"/>
          <w:kern w:val="0"/>
          <w:sz w:val="19"/>
          <w:szCs w:val="19"/>
        </w:rPr>
        <w:t>22.D</w:t>
      </w:r>
      <w:proofErr w:type="gramEnd"/>
      <w:r>
        <w:rPr>
          <w:rFonts w:asciiTheme="minorEastAsia" w:hAnsiTheme="minorEastAsia" w:cs="E-BZ" w:hint="eastAsia"/>
          <w:kern w:val="0"/>
          <w:sz w:val="19"/>
          <w:szCs w:val="19"/>
        </w:rPr>
        <w:t xml:space="preserve"> 23.B 24.A 25.B</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26.C </w:t>
      </w:r>
      <w:proofErr w:type="gramStart"/>
      <w:r>
        <w:rPr>
          <w:rFonts w:asciiTheme="minorEastAsia" w:hAnsiTheme="minorEastAsia" w:cs="E-BZ" w:hint="eastAsia"/>
          <w:kern w:val="0"/>
          <w:sz w:val="19"/>
          <w:szCs w:val="19"/>
        </w:rPr>
        <w:t>27.A</w:t>
      </w:r>
      <w:proofErr w:type="gramEnd"/>
      <w:r>
        <w:rPr>
          <w:rFonts w:asciiTheme="minorEastAsia" w:hAnsiTheme="minorEastAsia" w:cs="E-BZ" w:hint="eastAsia"/>
          <w:kern w:val="0"/>
          <w:sz w:val="19"/>
          <w:szCs w:val="19"/>
        </w:rPr>
        <w:t xml:space="preserve"> 28.C 29.B 30.D</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31.C </w:t>
      </w:r>
      <w:proofErr w:type="gramStart"/>
      <w:r>
        <w:rPr>
          <w:rFonts w:asciiTheme="minorEastAsia" w:hAnsiTheme="minorEastAsia" w:cs="E-BZ" w:hint="eastAsia"/>
          <w:kern w:val="0"/>
          <w:sz w:val="19"/>
          <w:szCs w:val="19"/>
        </w:rPr>
        <w:t>32.B</w:t>
      </w:r>
      <w:proofErr w:type="gramEnd"/>
      <w:r>
        <w:rPr>
          <w:rFonts w:asciiTheme="minorEastAsia" w:hAnsiTheme="minorEastAsia" w:cs="E-BZ" w:hint="eastAsia"/>
          <w:kern w:val="0"/>
          <w:sz w:val="19"/>
          <w:szCs w:val="19"/>
        </w:rPr>
        <w:t xml:space="preserve"> 33.A 34.D 35.D</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36.A </w:t>
      </w:r>
      <w:proofErr w:type="gramStart"/>
      <w:r>
        <w:rPr>
          <w:rFonts w:asciiTheme="minorEastAsia" w:hAnsiTheme="minorEastAsia" w:cs="E-BZ" w:hint="eastAsia"/>
          <w:kern w:val="0"/>
          <w:sz w:val="19"/>
          <w:szCs w:val="19"/>
        </w:rPr>
        <w:t>37.D</w:t>
      </w:r>
      <w:proofErr w:type="gramEnd"/>
      <w:r>
        <w:rPr>
          <w:rFonts w:asciiTheme="minorEastAsia" w:hAnsiTheme="minorEastAsia" w:cs="E-BZ" w:hint="eastAsia"/>
          <w:kern w:val="0"/>
          <w:sz w:val="19"/>
          <w:szCs w:val="19"/>
        </w:rPr>
        <w:t xml:space="preserve"> 38.E 39.C 40.A</w:t>
      </w:r>
    </w:p>
    <w:p w:rsidR="00737A9B" w:rsidRDefault="00737A9B" w:rsidP="00737A9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41. </w:t>
      </w:r>
      <w:r>
        <w:rPr>
          <w:rFonts w:asciiTheme="minorEastAsia" w:hAnsiTheme="minorEastAsia" w:cs="FZSSK--GBK1-0" w:hint="eastAsia"/>
          <w:kern w:val="0"/>
          <w:sz w:val="19"/>
          <w:szCs w:val="19"/>
        </w:rPr>
        <w:t>简述药源性疾病的诊断依据</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追溯用药史</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确定用药时间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用药剂量与疾病临床症状的关系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询问药物过敏史和家族史</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排除药物以外的可能引起药源性疾病的因素</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致病药物的确定</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必要的实验室检查</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(7)</w:t>
      </w:r>
      <w:r>
        <w:rPr>
          <w:rFonts w:asciiTheme="minorEastAsia" w:hAnsiTheme="minorEastAsia" w:cs="FZSSK--GBK1-0" w:hint="eastAsia"/>
          <w:kern w:val="0"/>
          <w:sz w:val="19"/>
          <w:szCs w:val="19"/>
        </w:rPr>
        <w:t>流行病学调查</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42. </w:t>
      </w:r>
      <w:r>
        <w:rPr>
          <w:rFonts w:asciiTheme="minorEastAsia" w:hAnsiTheme="minorEastAsia" w:cs="FZSSK--GBK1-0" w:hint="eastAsia"/>
          <w:kern w:val="0"/>
          <w:sz w:val="19"/>
          <w:szCs w:val="19"/>
        </w:rPr>
        <w:t>简述老年人合理用药的原则</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老年人合理用药的原则有以下四点</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择时用药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我们应注意择时用药是根据疾病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药效学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药动学的昼夜规律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选择最适宜的用药时间</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制订合适的个体化给药方案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调整生活及饮食习惯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老年人的吸烟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饮酒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喝茶等生活习惯可影响许多药物疗效或引发不良反应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应制定合适的个体化给药方案</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提高用药依从性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良好地依从性是治疗成功的重要前提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老年人记忆力下降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注意力不集中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性格较固执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用药依从性差</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Default="00737A9B" w:rsidP="00737A9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加强血药浓度和药物效应监测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针对毒性较大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治疗窗较小的药物需进行血药浓度监测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以便调整</w:t>
      </w:r>
    </w:p>
    <w:p w:rsidR="00737A9B" w:rsidRDefault="00737A9B" w:rsidP="00737A9B">
      <w:pPr>
        <w:rPr>
          <w:rFonts w:asciiTheme="minorEastAsia" w:hAnsiTheme="minorEastAsia" w:hint="eastAsia"/>
        </w:rPr>
      </w:pPr>
      <w:r>
        <w:rPr>
          <w:rFonts w:asciiTheme="minorEastAsia" w:hAnsiTheme="minorEastAsia" w:cs="FZSSK--GBK1-0" w:hint="eastAsia"/>
          <w:kern w:val="0"/>
          <w:sz w:val="19"/>
          <w:szCs w:val="19"/>
        </w:rPr>
        <w:t>适合的给药剂量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减少和避免不良反应的发生</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37A9B" w:rsidRPr="0080403B" w:rsidRDefault="00737A9B" w:rsidP="00355F80">
      <w:pPr>
        <w:tabs>
          <w:tab w:val="left" w:pos="420"/>
          <w:tab w:val="left" w:pos="4184"/>
        </w:tabs>
        <w:rPr>
          <w:rFonts w:ascii="宋体" w:eastAsia="宋体" w:hAnsi="宋体" w:hint="eastAsia"/>
        </w:rPr>
      </w:pPr>
    </w:p>
    <w:sectPr w:rsidR="00737A9B" w:rsidRPr="0080403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10D4" w:rsidRDefault="007810D4" w:rsidP="00DF57AA">
      <w:r>
        <w:separator/>
      </w:r>
    </w:p>
  </w:endnote>
  <w:endnote w:type="continuationSeparator" w:id="0">
    <w:p w:rsidR="007810D4" w:rsidRDefault="007810D4"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90E0000" w:usb2="00000010" w:usb3="00000000" w:csb0="000C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10D4" w:rsidRDefault="007810D4" w:rsidP="00DF57AA">
      <w:r>
        <w:separator/>
      </w:r>
    </w:p>
  </w:footnote>
  <w:footnote w:type="continuationSeparator" w:id="0">
    <w:p w:rsidR="007810D4" w:rsidRDefault="007810D4"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3B"/>
    <w:rsid w:val="002A6799"/>
    <w:rsid w:val="00355F80"/>
    <w:rsid w:val="003E252C"/>
    <w:rsid w:val="004C0EED"/>
    <w:rsid w:val="00594D84"/>
    <w:rsid w:val="00737A9B"/>
    <w:rsid w:val="007810D4"/>
    <w:rsid w:val="007F252E"/>
    <w:rsid w:val="0080403B"/>
    <w:rsid w:val="008C4621"/>
    <w:rsid w:val="00915154"/>
    <w:rsid w:val="00A65A8B"/>
    <w:rsid w:val="00AC33B0"/>
    <w:rsid w:val="00AD5A41"/>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B849"/>
  <w15:chartTrackingRefBased/>
  <w15:docId w15:val="{FDA5C89B-0A0A-43B3-92BA-99DAEB7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14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2022-08-12T02:20:00Z</dcterms:created>
  <dcterms:modified xsi:type="dcterms:W3CDTF">2022-11-22T06:39:00Z</dcterms:modified>
</cp:coreProperties>
</file>