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2B7C" w:rsidRPr="00532B7C" w:rsidRDefault="00532B7C" w:rsidP="00532B7C">
      <w:pPr>
        <w:tabs>
          <w:tab w:val="left" w:pos="420"/>
          <w:tab w:val="left" w:pos="4184"/>
        </w:tabs>
        <w:jc w:val="left"/>
        <w:rPr>
          <w:rFonts w:ascii="宋体" w:eastAsia="宋体" w:hAnsi="宋体"/>
          <w:b/>
        </w:rPr>
      </w:pPr>
      <w:r w:rsidRPr="00532B7C">
        <w:rPr>
          <w:rFonts w:ascii="宋体" w:eastAsia="宋体" w:hAnsi="宋体" w:hint="eastAsia"/>
          <w:b/>
        </w:rPr>
        <w:t xml:space="preserve">  试卷代号：1318</w:t>
      </w:r>
    </w:p>
    <w:p w:rsidR="00532B7C" w:rsidRPr="00532B7C" w:rsidRDefault="00532B7C" w:rsidP="00532B7C">
      <w:pPr>
        <w:tabs>
          <w:tab w:val="left" w:pos="420"/>
          <w:tab w:val="left" w:pos="4184"/>
        </w:tabs>
        <w:jc w:val="center"/>
        <w:rPr>
          <w:rFonts w:ascii="宋体" w:eastAsia="宋体" w:hAnsi="宋体"/>
          <w:b/>
        </w:rPr>
      </w:pPr>
      <w:r w:rsidRPr="00532B7C">
        <w:rPr>
          <w:rFonts w:ascii="宋体" w:eastAsia="宋体" w:hAnsi="宋体" w:hint="eastAsia"/>
          <w:b/>
        </w:rPr>
        <w:t>国家开放大学2022年春季学期期末统一考试</w:t>
      </w:r>
    </w:p>
    <w:p w:rsidR="00532B7C" w:rsidRPr="00532B7C" w:rsidRDefault="00532B7C" w:rsidP="00532B7C">
      <w:pPr>
        <w:tabs>
          <w:tab w:val="left" w:pos="420"/>
          <w:tab w:val="left" w:pos="4184"/>
        </w:tabs>
        <w:jc w:val="center"/>
        <w:rPr>
          <w:rFonts w:ascii="宋体" w:eastAsia="宋体" w:hAnsi="宋体"/>
        </w:rPr>
      </w:pPr>
      <w:r w:rsidRPr="00532B7C">
        <w:rPr>
          <w:rFonts w:ascii="宋体" w:eastAsia="宋体" w:hAnsi="宋体" w:hint="eastAsia"/>
          <w:b/>
        </w:rPr>
        <w:t>社会统计学  试题</w:t>
      </w:r>
    </w:p>
    <w:p w:rsidR="00532B7C" w:rsidRPr="00532B7C" w:rsidRDefault="00532B7C" w:rsidP="00E921D4">
      <w:pPr>
        <w:tabs>
          <w:tab w:val="left" w:pos="420"/>
          <w:tab w:val="left" w:pos="4184"/>
        </w:tabs>
        <w:jc w:val="right"/>
        <w:rPr>
          <w:rFonts w:ascii="宋体" w:eastAsia="宋体" w:hAnsi="宋体"/>
        </w:rPr>
      </w:pPr>
      <w:r w:rsidRPr="00532B7C">
        <w:rPr>
          <w:rFonts w:ascii="宋体" w:eastAsia="宋体" w:hAnsi="宋体" w:hint="eastAsia"/>
        </w:rPr>
        <w:t>2022年7月</w:t>
      </w:r>
    </w:p>
    <w:p w:rsidR="00532B7C" w:rsidRPr="00532B7C" w:rsidRDefault="00532B7C" w:rsidP="00532B7C">
      <w:pPr>
        <w:tabs>
          <w:tab w:val="left" w:pos="420"/>
          <w:tab w:val="left" w:pos="4184"/>
        </w:tabs>
        <w:spacing w:before="150"/>
        <w:rPr>
          <w:rFonts w:ascii="宋体" w:eastAsia="宋体" w:hAnsi="宋体"/>
        </w:rPr>
      </w:pPr>
      <w:r w:rsidRPr="00532B7C">
        <w:rPr>
          <w:rFonts w:ascii="宋体" w:eastAsia="宋体" w:hAnsi="宋体" w:hint="eastAsia"/>
          <w:b/>
        </w:rPr>
        <w:t>一、单项选择题（每题只有一个正确答案，请将正确答案的字母填写在括号内。每题2分，共20分）</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1.某地区家庭年均收入可以分为以下六组：1)1500元及以下；2)1500-2500元；3）2500-3500元；4）3500-4500元；5)4500-5500元；6)5500元及以上，则该分组的组距近似为(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A.500元</w:t>
      </w:r>
      <w:r w:rsidRPr="00532B7C">
        <w:rPr>
          <w:rFonts w:ascii="宋体" w:eastAsia="宋体" w:hAnsi="宋体" w:hint="eastAsia"/>
        </w:rPr>
        <w:tab/>
        <w:t>B.1500元</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C.1250元</w:t>
      </w:r>
      <w:r w:rsidRPr="00532B7C">
        <w:rPr>
          <w:rFonts w:ascii="宋体" w:eastAsia="宋体" w:hAnsi="宋体" w:hint="eastAsia"/>
        </w:rPr>
        <w:tab/>
        <w:t>D.1000元</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2.以下关于直方图的表述，正确的是(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A.直方图中矩形的宽度是固定的</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B.直方图的矩形通常是紧密排列的</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C.直方图中矩形的长度（或高度）表示各类别频数的大小</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D.直方图通常是适用于所有类型数据</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3.对于左偏分布，平均数、中位数和众数之间的关系是(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A.平均数</w:t>
      </w:r>
      <w:r w:rsidR="00E921D4">
        <w:rPr>
          <w:rFonts w:hint="eastAsia"/>
        </w:rPr>
        <w:t>＞</w:t>
      </w:r>
      <w:r w:rsidRPr="00532B7C">
        <w:rPr>
          <w:rFonts w:ascii="宋体" w:eastAsia="宋体" w:hAnsi="宋体" w:hint="eastAsia"/>
        </w:rPr>
        <w:t>中位数</w:t>
      </w:r>
      <w:r w:rsidR="00E921D4">
        <w:rPr>
          <w:rFonts w:hint="eastAsia"/>
        </w:rPr>
        <w:t>＞</w:t>
      </w:r>
      <w:r w:rsidRPr="00532B7C">
        <w:rPr>
          <w:rFonts w:ascii="宋体" w:eastAsia="宋体" w:hAnsi="宋体" w:hint="eastAsia"/>
        </w:rPr>
        <w:t>众数</w:t>
      </w:r>
      <w:r w:rsidRPr="00532B7C">
        <w:rPr>
          <w:rFonts w:ascii="宋体" w:eastAsia="宋体" w:hAnsi="宋体" w:hint="eastAsia"/>
        </w:rPr>
        <w:tab/>
        <w:t>B.中位数</w:t>
      </w:r>
      <w:r w:rsidR="00E921D4">
        <w:rPr>
          <w:rFonts w:hint="eastAsia"/>
        </w:rPr>
        <w:t>＞</w:t>
      </w:r>
      <w:r w:rsidRPr="00532B7C">
        <w:rPr>
          <w:rFonts w:ascii="宋体" w:eastAsia="宋体" w:hAnsi="宋体" w:hint="eastAsia"/>
        </w:rPr>
        <w:t>平均数</w:t>
      </w:r>
      <w:r w:rsidR="00E921D4">
        <w:rPr>
          <w:rFonts w:hint="eastAsia"/>
        </w:rPr>
        <w:t>＞</w:t>
      </w:r>
      <w:r w:rsidRPr="00532B7C">
        <w:rPr>
          <w:rFonts w:ascii="宋体" w:eastAsia="宋体" w:hAnsi="宋体" w:hint="eastAsia"/>
        </w:rPr>
        <w:t>众数</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C.众数</w:t>
      </w:r>
      <w:r w:rsidR="00E921D4">
        <w:rPr>
          <w:rFonts w:hint="eastAsia"/>
        </w:rPr>
        <w:t>＞</w:t>
      </w:r>
      <w:r w:rsidRPr="00532B7C">
        <w:rPr>
          <w:rFonts w:ascii="宋体" w:eastAsia="宋体" w:hAnsi="宋体" w:hint="eastAsia"/>
        </w:rPr>
        <w:t>中位数</w:t>
      </w:r>
      <w:r w:rsidR="00E921D4">
        <w:rPr>
          <w:rFonts w:hint="eastAsia"/>
        </w:rPr>
        <w:t>＞</w:t>
      </w:r>
      <w:r w:rsidRPr="00532B7C">
        <w:rPr>
          <w:rFonts w:ascii="宋体" w:eastAsia="宋体" w:hAnsi="宋体" w:hint="eastAsia"/>
        </w:rPr>
        <w:t>平均数</w:t>
      </w:r>
      <w:r w:rsidRPr="00532B7C">
        <w:rPr>
          <w:rFonts w:ascii="宋体" w:eastAsia="宋体" w:hAnsi="宋体" w:hint="eastAsia"/>
        </w:rPr>
        <w:tab/>
        <w:t>D.众数</w:t>
      </w:r>
      <w:r w:rsidR="00E921D4">
        <w:rPr>
          <w:rFonts w:hint="eastAsia"/>
        </w:rPr>
        <w:t>＞</w:t>
      </w:r>
      <w:r w:rsidRPr="00532B7C">
        <w:rPr>
          <w:rFonts w:ascii="宋体" w:eastAsia="宋体" w:hAnsi="宋体" w:hint="eastAsia"/>
        </w:rPr>
        <w:t>平均数</w:t>
      </w:r>
      <w:r w:rsidR="00E921D4">
        <w:rPr>
          <w:rFonts w:hint="eastAsia"/>
        </w:rPr>
        <w:t>＞</w:t>
      </w:r>
      <w:r w:rsidRPr="00532B7C">
        <w:rPr>
          <w:rFonts w:ascii="宋体" w:eastAsia="宋体" w:hAnsi="宋体" w:hint="eastAsia"/>
        </w:rPr>
        <w:t>中位数</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4.某班级有100名学生，为了了解学生消费水平，将所有学生按照学习成绩排序后，在前十名学生中随机抽出成绩为第3名的学生，后面依次选出第13、23、33、43、53、63、73、83、93</w:t>
      </w:r>
      <w:proofErr w:type="gramStart"/>
      <w:r w:rsidRPr="00532B7C">
        <w:rPr>
          <w:rFonts w:ascii="宋体" w:eastAsia="宋体" w:hAnsi="宋体" w:hint="eastAsia"/>
        </w:rPr>
        <w:t>九</w:t>
      </w:r>
      <w:proofErr w:type="gramEnd"/>
      <w:r w:rsidRPr="00532B7C">
        <w:rPr>
          <w:rFonts w:ascii="宋体" w:eastAsia="宋体" w:hAnsi="宋体" w:hint="eastAsia"/>
        </w:rPr>
        <w:t>名同学进行调查。这种调查方法属于(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A.简单随机抽样</w:t>
      </w:r>
      <w:r w:rsidRPr="00532B7C">
        <w:rPr>
          <w:rFonts w:ascii="宋体" w:eastAsia="宋体" w:hAnsi="宋体" w:hint="eastAsia"/>
        </w:rPr>
        <w:tab/>
        <w:t>B.整群抽样</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C.分层抽样</w:t>
      </w:r>
      <w:r w:rsidRPr="00532B7C">
        <w:rPr>
          <w:rFonts w:ascii="宋体" w:eastAsia="宋体" w:hAnsi="宋体" w:hint="eastAsia"/>
        </w:rPr>
        <w:tab/>
        <w:t>D.系统抽样</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5.社会工作一班男生的平均体重为55千克，社会工作二班男生的平均体重为52千克，两个班级男生体重的标准差均为5千克，那么(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A.-班学生体重的离散程度大</w:t>
      </w:r>
      <w:r w:rsidRPr="00532B7C">
        <w:rPr>
          <w:rFonts w:ascii="宋体" w:eastAsia="宋体" w:hAnsi="宋体" w:hint="eastAsia"/>
        </w:rPr>
        <w:tab/>
        <w:t>B.二班学生体重的离散程度大</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C.两个班学生体重的离散程度相同</w:t>
      </w:r>
      <w:r w:rsidRPr="00532B7C">
        <w:rPr>
          <w:rFonts w:ascii="宋体" w:eastAsia="宋体" w:hAnsi="宋体" w:hint="eastAsia"/>
        </w:rPr>
        <w:tab/>
        <w:t>D.两个班学生体的重离散程度无法判断</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6.根据一个样本均值求出的90%的置信区间表明(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A.总体均值一定落入该区间内</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B.总体均值有90%的概率不会落入该区间内</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C.总体均值有90%的概率会落入该区间内</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D.总体均值有10%的概率会落入该区间内</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7.在期中考试中，某班级学生统计学平均成绩为80分，标准差为4分。如果学生的成绩是正态分布，可以判断成绩在68分</w:t>
      </w:r>
      <w:r w:rsidR="00E921D4">
        <w:rPr>
          <w:rFonts w:ascii="宋体" w:eastAsia="宋体" w:hAnsi="宋体" w:hint="eastAsia"/>
        </w:rPr>
        <w:t>——</w:t>
      </w:r>
      <w:r w:rsidRPr="00532B7C">
        <w:rPr>
          <w:rFonts w:ascii="宋体" w:eastAsia="宋体" w:hAnsi="宋体" w:hint="eastAsia"/>
        </w:rPr>
        <w:t>92分之间的学生人数大约占总体的(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A.95%</w:t>
      </w:r>
      <w:r w:rsidRPr="00532B7C">
        <w:rPr>
          <w:rFonts w:ascii="宋体" w:eastAsia="宋体" w:hAnsi="宋体" w:hint="eastAsia"/>
        </w:rPr>
        <w:tab/>
        <w:t>B.68%</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C.99%</w:t>
      </w:r>
      <w:r w:rsidRPr="00532B7C">
        <w:rPr>
          <w:rFonts w:ascii="宋体" w:eastAsia="宋体" w:hAnsi="宋体" w:hint="eastAsia"/>
        </w:rPr>
        <w:tab/>
        <w:t>D.90%</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8.对消费的回归分析中，学历、年龄、户口、性别、收入都是自变量，其中收入的回归系数为1.6，这表明(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A.收入每增加1元，消费增加1.6元</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B.消费每增加1元，收入增加1.6元</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C.收入与消费的相关系数为1.6</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D.收入对消费影响的显著性为1.6</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9.从两个总体中共选取了8个观察值，得到组间平方和为432，组内平方和为426，则组间</w:t>
      </w:r>
      <w:r w:rsidRPr="00532B7C">
        <w:rPr>
          <w:rFonts w:ascii="宋体" w:eastAsia="宋体" w:hAnsi="宋体" w:hint="eastAsia"/>
        </w:rPr>
        <w:lastRenderedPageBreak/>
        <w:t>均方和组内均方分别为(     )。</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A.432，71</w:t>
      </w:r>
      <w:r w:rsidRPr="00532B7C">
        <w:rPr>
          <w:rFonts w:ascii="宋体" w:eastAsia="宋体" w:hAnsi="宋体" w:hint="eastAsia"/>
        </w:rPr>
        <w:tab/>
        <w:t>B.216，71</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C.432，426</w:t>
      </w:r>
      <w:r w:rsidRPr="00532B7C">
        <w:rPr>
          <w:rFonts w:ascii="宋体" w:eastAsia="宋体" w:hAnsi="宋体" w:hint="eastAsia"/>
        </w:rPr>
        <w:tab/>
        <w:t>D.216,426</w:t>
      </w:r>
    </w:p>
    <w:p w:rsidR="00E921D4" w:rsidRPr="00E921D4" w:rsidRDefault="00532B7C" w:rsidP="00E921D4">
      <w:pPr>
        <w:tabs>
          <w:tab w:val="left" w:pos="420"/>
          <w:tab w:val="left" w:pos="4184"/>
        </w:tabs>
        <w:rPr>
          <w:rFonts w:ascii="宋体" w:eastAsia="宋体" w:hAnsi="宋体"/>
          <w:b/>
        </w:rPr>
      </w:pPr>
      <w:r w:rsidRPr="00532B7C">
        <w:rPr>
          <w:rFonts w:ascii="宋体" w:eastAsia="宋体" w:hAnsi="宋体" w:hint="eastAsia"/>
        </w:rPr>
        <w:t>10.下表是某单位工作人员年龄分布表，该组数据的中位数出现在(     )。</w:t>
      </w:r>
      <w:r w:rsidR="00E921D4" w:rsidRPr="00E921D4">
        <w:rPr>
          <w:rFonts w:ascii="宋体" w:eastAsia="宋体" w:hAnsi="宋体" w:hint="eastAsia"/>
          <w:b/>
        </w:rPr>
        <w:t xml:space="preserve"> </w:t>
      </w:r>
    </w:p>
    <w:tbl>
      <w:tblPr>
        <w:tblStyle w:val="a7"/>
        <w:tblW w:w="0" w:type="auto"/>
        <w:jc w:val="center"/>
        <w:tblLook w:val="04A0" w:firstRow="1" w:lastRow="0" w:firstColumn="1" w:lastColumn="0" w:noHBand="0" w:noVBand="1"/>
      </w:tblPr>
      <w:tblGrid>
        <w:gridCol w:w="1659"/>
        <w:gridCol w:w="2022"/>
        <w:gridCol w:w="2268"/>
      </w:tblGrid>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组别</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按年龄分组（岁）</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工作人员数（人）</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1</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20～24</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6</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2</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25～29</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14</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3</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30～34</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24</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4</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35～39</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18</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5</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40—44</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12</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6</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45～49</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18</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7</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50～54</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14</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r w:rsidRPr="00E921D4">
              <w:rPr>
                <w:rFonts w:ascii="宋体" w:eastAsia="宋体" w:hAnsi="宋体" w:hint="eastAsia"/>
              </w:rPr>
              <w:t>8</w:t>
            </w: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55～59</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6</w:t>
            </w:r>
          </w:p>
        </w:tc>
      </w:tr>
      <w:tr w:rsidR="00E921D4" w:rsidRPr="00E921D4" w:rsidTr="00E921D4">
        <w:trPr>
          <w:jc w:val="center"/>
        </w:trPr>
        <w:tc>
          <w:tcPr>
            <w:tcW w:w="1659" w:type="dxa"/>
          </w:tcPr>
          <w:p w:rsidR="00E921D4" w:rsidRPr="00E921D4" w:rsidRDefault="00E921D4" w:rsidP="00E921D4">
            <w:pPr>
              <w:jc w:val="center"/>
              <w:rPr>
                <w:rFonts w:ascii="宋体" w:eastAsia="宋体" w:hAnsi="宋体"/>
                <w:b/>
              </w:rPr>
            </w:pPr>
          </w:p>
        </w:tc>
        <w:tc>
          <w:tcPr>
            <w:tcW w:w="2022" w:type="dxa"/>
          </w:tcPr>
          <w:p w:rsidR="00E921D4" w:rsidRPr="00E921D4" w:rsidRDefault="00E921D4" w:rsidP="00E921D4">
            <w:pPr>
              <w:jc w:val="center"/>
              <w:rPr>
                <w:rFonts w:ascii="宋体" w:eastAsia="宋体" w:hAnsi="宋体"/>
                <w:b/>
              </w:rPr>
            </w:pPr>
            <w:r w:rsidRPr="00E921D4">
              <w:rPr>
                <w:rFonts w:ascii="宋体" w:eastAsia="宋体" w:hAnsi="宋体" w:hint="eastAsia"/>
              </w:rPr>
              <w:t>合计</w:t>
            </w:r>
          </w:p>
        </w:tc>
        <w:tc>
          <w:tcPr>
            <w:tcW w:w="2268" w:type="dxa"/>
          </w:tcPr>
          <w:p w:rsidR="00E921D4" w:rsidRPr="00E921D4" w:rsidRDefault="00E921D4" w:rsidP="00E921D4">
            <w:pPr>
              <w:jc w:val="center"/>
              <w:rPr>
                <w:rFonts w:ascii="宋体" w:eastAsia="宋体" w:hAnsi="宋体"/>
                <w:b/>
              </w:rPr>
            </w:pPr>
            <w:r w:rsidRPr="00E921D4">
              <w:rPr>
                <w:rFonts w:ascii="宋体" w:eastAsia="宋体" w:hAnsi="宋体" w:hint="eastAsia"/>
              </w:rPr>
              <w:t>112</w:t>
            </w:r>
          </w:p>
        </w:tc>
      </w:tr>
    </w:tbl>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A.第3组</w:t>
      </w:r>
      <w:r w:rsidRPr="00532B7C">
        <w:rPr>
          <w:rFonts w:ascii="宋体" w:eastAsia="宋体" w:hAnsi="宋体" w:hint="eastAsia"/>
        </w:rPr>
        <w:tab/>
        <w:t>B.第4组</w:t>
      </w:r>
    </w:p>
    <w:p w:rsidR="00A65A8B" w:rsidRPr="00532B7C" w:rsidRDefault="00532B7C" w:rsidP="00532B7C">
      <w:pPr>
        <w:tabs>
          <w:tab w:val="left" w:pos="420"/>
          <w:tab w:val="left" w:pos="4184"/>
        </w:tabs>
        <w:rPr>
          <w:rFonts w:ascii="宋体" w:eastAsia="宋体" w:hAnsi="宋体"/>
        </w:rPr>
      </w:pPr>
      <w:r w:rsidRPr="00532B7C">
        <w:rPr>
          <w:rFonts w:ascii="宋体" w:eastAsia="宋体" w:hAnsi="宋体" w:hint="eastAsia"/>
        </w:rPr>
        <w:tab/>
        <w:t>C.第5组</w:t>
      </w:r>
      <w:r w:rsidRPr="00532B7C">
        <w:rPr>
          <w:rFonts w:ascii="宋体" w:eastAsia="宋体" w:hAnsi="宋体" w:hint="eastAsia"/>
        </w:rPr>
        <w:tab/>
        <w:t>D.第6组</w:t>
      </w:r>
    </w:p>
    <w:p w:rsidR="00532B7C" w:rsidRPr="00532B7C" w:rsidRDefault="00532B7C" w:rsidP="00532B7C">
      <w:pPr>
        <w:tabs>
          <w:tab w:val="left" w:pos="420"/>
          <w:tab w:val="left" w:pos="4184"/>
        </w:tabs>
        <w:spacing w:before="150"/>
        <w:rPr>
          <w:rFonts w:ascii="宋体" w:eastAsia="宋体" w:hAnsi="宋体"/>
        </w:rPr>
      </w:pPr>
      <w:r w:rsidRPr="00532B7C">
        <w:rPr>
          <w:rFonts w:ascii="宋体" w:eastAsia="宋体" w:hAnsi="宋体" w:hint="eastAsia"/>
          <w:b/>
        </w:rPr>
        <w:t>二、名词解释（每小题5分，共20分）</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11.误差减少比例</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12.折线图</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13.整群抽样</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14.二维表</w:t>
      </w:r>
    </w:p>
    <w:p w:rsidR="00532B7C" w:rsidRPr="00532B7C" w:rsidRDefault="00532B7C" w:rsidP="00532B7C">
      <w:pPr>
        <w:tabs>
          <w:tab w:val="left" w:pos="420"/>
          <w:tab w:val="left" w:pos="4184"/>
        </w:tabs>
        <w:spacing w:before="150"/>
        <w:rPr>
          <w:rFonts w:ascii="宋体" w:eastAsia="宋体" w:hAnsi="宋体"/>
        </w:rPr>
      </w:pPr>
      <w:r w:rsidRPr="00532B7C">
        <w:rPr>
          <w:rFonts w:ascii="宋体" w:eastAsia="宋体" w:hAnsi="宋体" w:hint="eastAsia"/>
          <w:b/>
        </w:rPr>
        <w:t>三、简答题（每题10分，共30分）</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15.简述按照测量水平区分的四类变量，并举例说明。</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16.简述什么是简单一元线性回归分析？其作用是什么？</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17.简要举例说明在分析双变量的关系时，t检验和卡方检验的主要区别。</w:t>
      </w:r>
    </w:p>
    <w:p w:rsidR="00532B7C" w:rsidRPr="00532B7C" w:rsidRDefault="00532B7C" w:rsidP="00532B7C">
      <w:pPr>
        <w:tabs>
          <w:tab w:val="left" w:pos="420"/>
          <w:tab w:val="left" w:pos="4184"/>
        </w:tabs>
        <w:spacing w:before="150"/>
        <w:rPr>
          <w:rFonts w:ascii="宋体" w:eastAsia="宋体" w:hAnsi="宋体"/>
        </w:rPr>
      </w:pPr>
      <w:r w:rsidRPr="00532B7C">
        <w:rPr>
          <w:rFonts w:ascii="宋体" w:eastAsia="宋体" w:hAnsi="宋体" w:hint="eastAsia"/>
          <w:b/>
        </w:rPr>
        <w:t>四、计算题（每题15分，共30分）</w:t>
      </w:r>
    </w:p>
    <w:p w:rsidR="00532B7C" w:rsidRPr="00532B7C" w:rsidRDefault="00532B7C" w:rsidP="00532B7C">
      <w:pPr>
        <w:tabs>
          <w:tab w:val="left" w:pos="420"/>
          <w:tab w:val="left" w:pos="4184"/>
        </w:tabs>
        <w:rPr>
          <w:rFonts w:ascii="宋体" w:eastAsia="宋体" w:hAnsi="宋体"/>
        </w:rPr>
      </w:pPr>
      <w:r w:rsidRPr="00532B7C">
        <w:rPr>
          <w:rFonts w:ascii="宋体" w:eastAsia="宋体" w:hAnsi="宋体" w:hint="eastAsia"/>
        </w:rPr>
        <w:t>18.某行业管理局所属40个企业2011年产品销售额数</w:t>
      </w:r>
      <w:proofErr w:type="gramStart"/>
      <w:r w:rsidRPr="00532B7C">
        <w:rPr>
          <w:rFonts w:ascii="宋体" w:eastAsia="宋体" w:hAnsi="宋体" w:hint="eastAsia"/>
        </w:rPr>
        <w:t>据如下</w:t>
      </w:r>
      <w:proofErr w:type="gramEnd"/>
      <w:r w:rsidRPr="00532B7C">
        <w:rPr>
          <w:rFonts w:ascii="宋体" w:eastAsia="宋体" w:hAnsi="宋体" w:hint="eastAsia"/>
        </w:rPr>
        <w:t>所示。</w:t>
      </w:r>
    </w:p>
    <w:p w:rsidR="00E921D4" w:rsidRPr="00532B7C" w:rsidRDefault="00532B7C" w:rsidP="00E921D4">
      <w:pPr>
        <w:tabs>
          <w:tab w:val="left" w:pos="420"/>
          <w:tab w:val="left" w:pos="4184"/>
        </w:tabs>
        <w:jc w:val="center"/>
        <w:rPr>
          <w:rFonts w:ascii="宋体" w:eastAsia="宋体" w:hAnsi="宋体"/>
        </w:rPr>
      </w:pPr>
      <w:r w:rsidRPr="00532B7C">
        <w:rPr>
          <w:rFonts w:ascii="宋体" w:eastAsia="宋体" w:hAnsi="宋体" w:hint="eastAsia"/>
        </w:rPr>
        <w:t>40个企业2011年产品销售额</w:t>
      </w:r>
      <w:r w:rsidR="00E921D4" w:rsidRPr="00E921D4">
        <w:rPr>
          <w:rFonts w:ascii="宋体" w:eastAsia="宋体" w:hAnsi="宋体" w:hint="eastAsia"/>
          <w:b/>
        </w:rPr>
        <w:t xml:space="preserve">  </w:t>
      </w:r>
    </w:p>
    <w:tbl>
      <w:tblPr>
        <w:tblStyle w:val="a7"/>
        <w:tblW w:w="8784" w:type="dxa"/>
        <w:jc w:val="center"/>
        <w:tblLook w:val="04A0" w:firstRow="1" w:lastRow="0" w:firstColumn="1" w:lastColumn="0" w:noHBand="0" w:noVBand="1"/>
      </w:tblPr>
      <w:tblGrid>
        <w:gridCol w:w="1097"/>
        <w:gridCol w:w="1097"/>
        <w:gridCol w:w="1097"/>
        <w:gridCol w:w="1097"/>
        <w:gridCol w:w="1099"/>
        <w:gridCol w:w="1099"/>
        <w:gridCol w:w="1099"/>
        <w:gridCol w:w="1099"/>
      </w:tblGrid>
      <w:tr w:rsidR="00E921D4" w:rsidRPr="00E921D4" w:rsidTr="00E921D4">
        <w:trPr>
          <w:trHeight w:val="335"/>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企业编号</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销售额</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企业编号</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销售额</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企业编号</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销售额</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企业编号</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销售额</w:t>
            </w:r>
          </w:p>
        </w:tc>
      </w:tr>
      <w:tr w:rsidR="00E921D4" w:rsidRPr="00E921D4" w:rsidTr="00E921D4">
        <w:trPr>
          <w:trHeight w:val="31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152</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21</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103</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31</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136</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2</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105</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12</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123</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22</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103</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32</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146</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3</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117</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13</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116</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23</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137</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33</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127</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4</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97</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14</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24</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138</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34</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135</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5</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124</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15</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110</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91</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117</w:t>
            </w:r>
          </w:p>
        </w:tc>
      </w:tr>
      <w:tr w:rsidR="00E921D4" w:rsidRPr="00E921D4" w:rsidTr="00E921D4">
        <w:trPr>
          <w:trHeight w:val="31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6</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119</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16</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26</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118</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36</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113</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7</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108</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17</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100</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27</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120</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37</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104</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8</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88</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18</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87</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28</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112</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38</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125</w:t>
            </w:r>
          </w:p>
        </w:tc>
      </w:tr>
      <w:tr w:rsidR="00E921D4" w:rsidRPr="00E921D4"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9</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129</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19</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107</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29</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95</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39</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108</w:t>
            </w:r>
          </w:p>
        </w:tc>
      </w:tr>
      <w:tr w:rsidR="00E921D4" w:rsidRPr="00532B7C" w:rsidTr="00E921D4">
        <w:trPr>
          <w:trHeight w:val="306"/>
          <w:jc w:val="center"/>
        </w:trPr>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10</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115</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20</w:t>
            </w:r>
          </w:p>
        </w:tc>
        <w:tc>
          <w:tcPr>
            <w:tcW w:w="1097" w:type="dxa"/>
          </w:tcPr>
          <w:p w:rsidR="00E921D4" w:rsidRPr="00E921D4" w:rsidRDefault="00E921D4" w:rsidP="00E921D4">
            <w:pPr>
              <w:jc w:val="center"/>
              <w:rPr>
                <w:rFonts w:ascii="宋体" w:eastAsia="宋体" w:hAnsi="宋体"/>
                <w:b/>
              </w:rPr>
            </w:pPr>
            <w:r w:rsidRPr="00E921D4">
              <w:rPr>
                <w:rFonts w:ascii="宋体" w:eastAsia="宋体" w:hAnsi="宋体" w:hint="eastAsia"/>
              </w:rPr>
              <w:t>119</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30</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142</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40</w:t>
            </w:r>
          </w:p>
        </w:tc>
        <w:tc>
          <w:tcPr>
            <w:tcW w:w="1099" w:type="dxa"/>
          </w:tcPr>
          <w:p w:rsidR="00E921D4" w:rsidRPr="00E921D4" w:rsidRDefault="00E921D4" w:rsidP="00E921D4">
            <w:pPr>
              <w:jc w:val="center"/>
              <w:rPr>
                <w:rFonts w:ascii="宋体" w:eastAsia="宋体" w:hAnsi="宋体"/>
                <w:b/>
              </w:rPr>
            </w:pPr>
            <w:r w:rsidRPr="00E921D4">
              <w:rPr>
                <w:rFonts w:ascii="宋体" w:eastAsia="宋体" w:hAnsi="宋体" w:hint="eastAsia"/>
              </w:rPr>
              <w:t>126</w:t>
            </w:r>
          </w:p>
        </w:tc>
      </w:tr>
    </w:tbl>
    <w:p w:rsidR="00532B7C" w:rsidRPr="00532B7C" w:rsidRDefault="00E921D4" w:rsidP="00E921D4">
      <w:pPr>
        <w:tabs>
          <w:tab w:val="left" w:pos="420"/>
          <w:tab w:val="left" w:pos="4184"/>
        </w:tabs>
        <w:jc w:val="left"/>
        <w:rPr>
          <w:rFonts w:ascii="宋体" w:eastAsia="宋体" w:hAnsi="宋体"/>
        </w:rPr>
      </w:pPr>
      <w:r w:rsidRPr="00E921D4">
        <w:rPr>
          <w:rFonts w:ascii="宋体" w:eastAsia="宋体" w:hAnsi="宋体" w:hint="eastAsia"/>
          <w:b/>
        </w:rPr>
        <w:t xml:space="preserve"> </w:t>
      </w:r>
    </w:p>
    <w:p w:rsidR="00532B7C" w:rsidRPr="00532B7C" w:rsidRDefault="00E921D4" w:rsidP="00532B7C">
      <w:pPr>
        <w:tabs>
          <w:tab w:val="left" w:pos="420"/>
          <w:tab w:val="left" w:pos="4184"/>
        </w:tabs>
        <w:rPr>
          <w:rFonts w:ascii="宋体" w:eastAsia="宋体" w:hAnsi="宋体"/>
        </w:rPr>
      </w:pPr>
      <w:r>
        <w:rPr>
          <w:rFonts w:ascii="宋体" w:eastAsia="宋体" w:hAnsi="宋体"/>
        </w:rPr>
        <w:tab/>
      </w:r>
      <w:r w:rsidR="00532B7C" w:rsidRPr="00532B7C">
        <w:rPr>
          <w:rFonts w:ascii="宋体" w:eastAsia="宋体" w:hAnsi="宋体" w:hint="eastAsia"/>
        </w:rPr>
        <w:t>要求：</w:t>
      </w:r>
    </w:p>
    <w:p w:rsidR="00532B7C" w:rsidRPr="00532B7C" w:rsidRDefault="00E921D4" w:rsidP="00532B7C">
      <w:pPr>
        <w:tabs>
          <w:tab w:val="left" w:pos="420"/>
          <w:tab w:val="left" w:pos="4184"/>
        </w:tabs>
        <w:rPr>
          <w:rFonts w:ascii="宋体" w:eastAsia="宋体" w:hAnsi="宋体"/>
        </w:rPr>
      </w:pPr>
      <w:r>
        <w:rPr>
          <w:rFonts w:ascii="宋体" w:eastAsia="宋体" w:hAnsi="宋体"/>
        </w:rPr>
        <w:tab/>
      </w:r>
      <w:r w:rsidR="00532B7C" w:rsidRPr="00532B7C">
        <w:rPr>
          <w:rFonts w:ascii="宋体" w:eastAsia="宋体" w:hAnsi="宋体" w:hint="eastAsia"/>
        </w:rPr>
        <w:t>(1)对2011年销售额按由低到高进行排序，求出众数、中位数和平均数。</w:t>
      </w:r>
    </w:p>
    <w:p w:rsidR="00532B7C" w:rsidRPr="00532B7C" w:rsidRDefault="00E921D4" w:rsidP="00532B7C">
      <w:pPr>
        <w:tabs>
          <w:tab w:val="left" w:pos="420"/>
          <w:tab w:val="left" w:pos="4184"/>
        </w:tabs>
        <w:rPr>
          <w:rFonts w:ascii="宋体" w:eastAsia="宋体" w:hAnsi="宋体"/>
        </w:rPr>
      </w:pPr>
      <w:r>
        <w:rPr>
          <w:rFonts w:ascii="宋体" w:eastAsia="宋体" w:hAnsi="宋体"/>
        </w:rPr>
        <w:lastRenderedPageBreak/>
        <w:tab/>
      </w:r>
      <w:r w:rsidR="00532B7C" w:rsidRPr="00532B7C">
        <w:rPr>
          <w:rFonts w:ascii="宋体" w:eastAsia="宋体" w:hAnsi="宋体" w:hint="eastAsia"/>
        </w:rPr>
        <w:t>(2)如果按照规定，销售额在125万元以上的为先进企业，115万-125万之间的为良好企业，105万-115万之间的为一般企业，105万以下的为落后企业，请按先进企业、良好企业、一般企业、落后企业进行分组，编制频数分布表，并计算累积频数和累积频率。</w:t>
      </w:r>
    </w:p>
    <w:p w:rsidR="00E921D4" w:rsidRPr="00E921D4" w:rsidRDefault="00532B7C" w:rsidP="00E921D4">
      <w:pPr>
        <w:tabs>
          <w:tab w:val="left" w:pos="420"/>
          <w:tab w:val="left" w:pos="4184"/>
        </w:tabs>
        <w:rPr>
          <w:rFonts w:ascii="宋体" w:eastAsia="宋体" w:hAnsi="宋体"/>
          <w:b/>
        </w:rPr>
      </w:pPr>
      <w:r w:rsidRPr="00532B7C">
        <w:rPr>
          <w:rFonts w:ascii="宋体" w:eastAsia="宋体" w:hAnsi="宋体" w:hint="eastAsia"/>
        </w:rPr>
        <w:t>19.某农科院使用4种方法培育稻米，为确定哪种方法生产效率最高，随机划出40块试验田，并指定每块试验田使用其中的一种方法。通过对每块试验田的产量进行分析得到下面的方差分析表，请完成方差分析表。</w:t>
      </w:r>
      <w:r w:rsidR="00E921D4" w:rsidRPr="00E921D4">
        <w:rPr>
          <w:rFonts w:ascii="宋体" w:eastAsia="宋体" w:hAnsi="宋体" w:hint="eastAsia"/>
          <w:b/>
        </w:rPr>
        <w:t xml:space="preserve"> </w:t>
      </w:r>
    </w:p>
    <w:tbl>
      <w:tblPr>
        <w:tblStyle w:val="a7"/>
        <w:tblW w:w="0" w:type="auto"/>
        <w:jc w:val="center"/>
        <w:tblLook w:val="04A0" w:firstRow="1" w:lastRow="0" w:firstColumn="1" w:lastColumn="0" w:noHBand="0" w:noVBand="1"/>
      </w:tblPr>
      <w:tblGrid>
        <w:gridCol w:w="1140"/>
        <w:gridCol w:w="1140"/>
        <w:gridCol w:w="1140"/>
        <w:gridCol w:w="1140"/>
        <w:gridCol w:w="1140"/>
        <w:gridCol w:w="1140"/>
      </w:tblGrid>
      <w:tr w:rsidR="00E921D4" w:rsidRPr="00E921D4" w:rsidTr="00E921D4">
        <w:trPr>
          <w:trHeight w:val="361"/>
          <w:jc w:val="center"/>
        </w:trPr>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变差来源</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SS</w:t>
            </w:r>
          </w:p>
        </w:tc>
        <w:tc>
          <w:tcPr>
            <w:tcW w:w="1140" w:type="dxa"/>
          </w:tcPr>
          <w:p w:rsidR="00E921D4" w:rsidRPr="00E921D4" w:rsidRDefault="00E921D4" w:rsidP="00E921D4">
            <w:pPr>
              <w:jc w:val="center"/>
              <w:rPr>
                <w:rFonts w:ascii="宋体" w:eastAsia="宋体" w:hAnsi="宋体"/>
                <w:b/>
              </w:rPr>
            </w:pPr>
            <w:proofErr w:type="spellStart"/>
            <w:r w:rsidRPr="00E921D4">
              <w:rPr>
                <w:rFonts w:ascii="宋体" w:eastAsia="宋体" w:hAnsi="宋体" w:hint="eastAsia"/>
              </w:rPr>
              <w:t>df</w:t>
            </w:r>
            <w:proofErr w:type="spellEnd"/>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MS</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F</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Sig.</w:t>
            </w:r>
          </w:p>
        </w:tc>
      </w:tr>
      <w:tr w:rsidR="00E921D4" w:rsidRPr="00E921D4" w:rsidTr="00E921D4">
        <w:trPr>
          <w:trHeight w:val="320"/>
          <w:jc w:val="center"/>
        </w:trPr>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组间</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A</w:t>
            </w:r>
          </w:p>
        </w:tc>
        <w:tc>
          <w:tcPr>
            <w:tcW w:w="1140" w:type="dxa"/>
          </w:tcPr>
          <w:p w:rsidR="00E921D4" w:rsidRPr="00E921D4" w:rsidRDefault="00E921D4" w:rsidP="00E921D4">
            <w:pPr>
              <w:jc w:val="center"/>
              <w:rPr>
                <w:rFonts w:ascii="宋体" w:eastAsia="宋体" w:hAnsi="宋体"/>
                <w:b/>
              </w:rPr>
            </w:pPr>
            <w:r>
              <w:rPr>
                <w:rFonts w:ascii="宋体" w:eastAsia="宋体" w:hAnsi="宋体"/>
              </w:rPr>
              <w:t>C</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320</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F</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O.000</w:t>
            </w:r>
          </w:p>
        </w:tc>
      </w:tr>
      <w:tr w:rsidR="00E921D4" w:rsidRPr="00E921D4" w:rsidTr="00E921D4">
        <w:trPr>
          <w:trHeight w:val="310"/>
          <w:jc w:val="center"/>
        </w:trPr>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组内</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6048</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D</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E</w:t>
            </w:r>
          </w:p>
        </w:tc>
        <w:tc>
          <w:tcPr>
            <w:tcW w:w="1140" w:type="dxa"/>
          </w:tcPr>
          <w:p w:rsidR="00E921D4" w:rsidRPr="00E921D4" w:rsidRDefault="00E921D4" w:rsidP="00E921D4">
            <w:pPr>
              <w:jc w:val="center"/>
              <w:rPr>
                <w:rFonts w:ascii="宋体" w:eastAsia="宋体" w:hAnsi="宋体"/>
              </w:rPr>
            </w:pPr>
            <w:r>
              <w:rPr>
                <w:rFonts w:ascii="宋体" w:eastAsia="宋体" w:hAnsi="宋体" w:hint="eastAsia"/>
              </w:rPr>
              <w:t>—</w:t>
            </w:r>
          </w:p>
        </w:tc>
        <w:tc>
          <w:tcPr>
            <w:tcW w:w="1140" w:type="dxa"/>
          </w:tcPr>
          <w:p w:rsidR="00E921D4" w:rsidRPr="00E921D4" w:rsidRDefault="00E921D4" w:rsidP="00E921D4">
            <w:pPr>
              <w:jc w:val="center"/>
              <w:rPr>
                <w:rFonts w:ascii="宋体" w:eastAsia="宋体" w:hAnsi="宋体"/>
              </w:rPr>
            </w:pPr>
            <w:r>
              <w:rPr>
                <w:rFonts w:ascii="宋体" w:eastAsia="宋体" w:hAnsi="宋体" w:hint="eastAsia"/>
              </w:rPr>
              <w:t>—</w:t>
            </w:r>
          </w:p>
        </w:tc>
      </w:tr>
      <w:tr w:rsidR="00E921D4" w:rsidRPr="00532B7C" w:rsidTr="00E921D4">
        <w:trPr>
          <w:trHeight w:val="310"/>
          <w:jc w:val="center"/>
        </w:trPr>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总计</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B</w:t>
            </w:r>
          </w:p>
        </w:tc>
        <w:tc>
          <w:tcPr>
            <w:tcW w:w="1140" w:type="dxa"/>
          </w:tcPr>
          <w:p w:rsidR="00E921D4" w:rsidRPr="00E921D4" w:rsidRDefault="00E921D4" w:rsidP="00E921D4">
            <w:pPr>
              <w:jc w:val="center"/>
              <w:rPr>
                <w:rFonts w:ascii="宋体" w:eastAsia="宋体" w:hAnsi="宋体"/>
                <w:b/>
              </w:rPr>
            </w:pPr>
            <w:r w:rsidRPr="00E921D4">
              <w:rPr>
                <w:rFonts w:ascii="宋体" w:eastAsia="宋体" w:hAnsi="宋体" w:hint="eastAsia"/>
              </w:rPr>
              <w:t>39</w:t>
            </w:r>
          </w:p>
        </w:tc>
        <w:tc>
          <w:tcPr>
            <w:tcW w:w="1140" w:type="dxa"/>
          </w:tcPr>
          <w:p w:rsidR="00E921D4" w:rsidRPr="00532B7C" w:rsidRDefault="00E921D4" w:rsidP="00E921D4">
            <w:pPr>
              <w:jc w:val="center"/>
              <w:rPr>
                <w:rFonts w:ascii="宋体" w:eastAsia="宋体" w:hAnsi="宋体"/>
              </w:rPr>
            </w:pPr>
            <w:r>
              <w:rPr>
                <w:rFonts w:ascii="宋体" w:eastAsia="宋体" w:hAnsi="宋体" w:hint="eastAsia"/>
              </w:rPr>
              <w:t>—</w:t>
            </w:r>
          </w:p>
        </w:tc>
        <w:tc>
          <w:tcPr>
            <w:tcW w:w="1140" w:type="dxa"/>
          </w:tcPr>
          <w:p w:rsidR="00E921D4" w:rsidRPr="00532B7C" w:rsidRDefault="00E921D4" w:rsidP="00E921D4">
            <w:pPr>
              <w:jc w:val="center"/>
              <w:rPr>
                <w:rFonts w:ascii="宋体" w:eastAsia="宋体" w:hAnsi="宋体"/>
              </w:rPr>
            </w:pPr>
            <w:r>
              <w:rPr>
                <w:rFonts w:ascii="宋体" w:eastAsia="宋体" w:hAnsi="宋体" w:hint="eastAsia"/>
              </w:rPr>
              <w:t>—</w:t>
            </w:r>
          </w:p>
        </w:tc>
        <w:tc>
          <w:tcPr>
            <w:tcW w:w="1140" w:type="dxa"/>
          </w:tcPr>
          <w:p w:rsidR="00E921D4" w:rsidRPr="00532B7C" w:rsidRDefault="00E921D4" w:rsidP="00E921D4">
            <w:pPr>
              <w:jc w:val="center"/>
              <w:rPr>
                <w:rFonts w:ascii="宋体" w:eastAsia="宋体" w:hAnsi="宋体"/>
              </w:rPr>
            </w:pPr>
            <w:r>
              <w:rPr>
                <w:rFonts w:ascii="宋体" w:eastAsia="宋体" w:hAnsi="宋体" w:hint="eastAsia"/>
              </w:rPr>
              <w:t>—</w:t>
            </w:r>
          </w:p>
        </w:tc>
      </w:tr>
    </w:tbl>
    <w:p w:rsidR="00532B7C" w:rsidRDefault="00532B7C" w:rsidP="00E921D4">
      <w:pPr>
        <w:tabs>
          <w:tab w:val="left" w:pos="420"/>
          <w:tab w:val="left" w:pos="4184"/>
        </w:tabs>
        <w:jc w:val="left"/>
        <w:rPr>
          <w:rFonts w:ascii="宋体" w:eastAsia="宋体" w:hAnsi="宋体"/>
        </w:rPr>
      </w:pPr>
    </w:p>
    <w:p w:rsidR="005250FE" w:rsidRDefault="005250FE" w:rsidP="00E921D4">
      <w:pPr>
        <w:tabs>
          <w:tab w:val="left" w:pos="420"/>
          <w:tab w:val="left" w:pos="4184"/>
        </w:tabs>
        <w:jc w:val="left"/>
        <w:rPr>
          <w:rFonts w:ascii="宋体" w:eastAsia="宋体" w:hAnsi="宋体"/>
        </w:rPr>
      </w:pPr>
    </w:p>
    <w:p w:rsidR="005250FE" w:rsidRDefault="005250FE" w:rsidP="005250FE">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1318</w:t>
      </w:r>
    </w:p>
    <w:p w:rsidR="005250FE" w:rsidRDefault="005250FE" w:rsidP="005250FE">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5250FE" w:rsidRDefault="005250FE" w:rsidP="005250FE">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社会统计学</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5250FE" w:rsidRDefault="005250FE" w:rsidP="005250FE">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5250FE" w:rsidRDefault="005250FE" w:rsidP="005250FE">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5250FE" w:rsidRDefault="005250FE" w:rsidP="005250F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1.D </w:t>
      </w:r>
      <w:proofErr w:type="gramStart"/>
      <w:r>
        <w:rPr>
          <w:rFonts w:asciiTheme="minorEastAsia" w:hAnsiTheme="minorEastAsia" w:cs="E-BZ" w:hint="eastAsia"/>
          <w:kern w:val="0"/>
          <w:sz w:val="19"/>
          <w:szCs w:val="19"/>
        </w:rPr>
        <w:t>2.B</w:t>
      </w:r>
      <w:proofErr w:type="gramEnd"/>
      <w:r>
        <w:rPr>
          <w:rFonts w:asciiTheme="minorEastAsia" w:hAnsiTheme="minorEastAsia" w:cs="E-BZ" w:hint="eastAsia"/>
          <w:kern w:val="0"/>
          <w:sz w:val="19"/>
          <w:szCs w:val="19"/>
        </w:rPr>
        <w:t xml:space="preserve"> 3.C 4.D 5.B</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6.C 7.C 8.B </w:t>
      </w:r>
      <w:proofErr w:type="gramStart"/>
      <w:r>
        <w:rPr>
          <w:rFonts w:asciiTheme="minorEastAsia" w:hAnsiTheme="minorEastAsia" w:cs="E-BZ" w:hint="eastAsia"/>
          <w:kern w:val="0"/>
          <w:sz w:val="19"/>
          <w:szCs w:val="19"/>
        </w:rPr>
        <w:t>9.A</w:t>
      </w:r>
      <w:proofErr w:type="gramEnd"/>
      <w:r>
        <w:rPr>
          <w:rFonts w:asciiTheme="minorEastAsia" w:hAnsiTheme="minorEastAsia" w:cs="E-BZ" w:hint="eastAsia"/>
          <w:kern w:val="0"/>
          <w:sz w:val="19"/>
          <w:szCs w:val="19"/>
        </w:rPr>
        <w:t xml:space="preserve"> 10.B</w:t>
      </w:r>
    </w:p>
    <w:p w:rsidR="005250FE" w:rsidRDefault="005250FE" w:rsidP="005250F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11. </w:t>
      </w:r>
      <w:r>
        <w:rPr>
          <w:rFonts w:asciiTheme="minorEastAsia" w:hAnsiTheme="minorEastAsia" w:cs="FZSSK--GBK1-0" w:hint="eastAsia"/>
          <w:kern w:val="0"/>
          <w:sz w:val="19"/>
          <w:szCs w:val="19"/>
        </w:rPr>
        <w:t>误差减少比例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在预测变量</w:t>
      </w:r>
      <w:r>
        <w:rPr>
          <w:rFonts w:asciiTheme="minorEastAsia" w:hAnsiTheme="minorEastAsia" w:cs="E-BZ" w:hint="eastAsia"/>
          <w:kern w:val="0"/>
          <w:sz w:val="19"/>
          <w:szCs w:val="19"/>
        </w:rPr>
        <w:t xml:space="preserve">Y </w:t>
      </w:r>
      <w:r>
        <w:rPr>
          <w:rFonts w:asciiTheme="minorEastAsia" w:hAnsiTheme="minorEastAsia" w:cs="FZSSK--GBK1-0" w:hint="eastAsia"/>
          <w:kern w:val="0"/>
          <w:sz w:val="19"/>
          <w:szCs w:val="19"/>
        </w:rPr>
        <w:t>的值时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知道变量</w:t>
      </w:r>
      <w:r>
        <w:rPr>
          <w:rFonts w:asciiTheme="minorEastAsia" w:hAnsiTheme="minorEastAsia" w:cs="E-BZ" w:hint="eastAsia"/>
          <w:kern w:val="0"/>
          <w:sz w:val="19"/>
          <w:szCs w:val="19"/>
        </w:rPr>
        <w:t>X</w:t>
      </w:r>
      <w:r>
        <w:rPr>
          <w:rFonts w:asciiTheme="minorEastAsia" w:hAnsiTheme="minorEastAsia" w:cs="FZSSK--GBK1-0" w:hint="eastAsia"/>
          <w:kern w:val="0"/>
          <w:sz w:val="19"/>
          <w:szCs w:val="19"/>
        </w:rPr>
        <w:t>的值时所减少的误差</w:t>
      </w:r>
      <w:r>
        <w:rPr>
          <w:rFonts w:asciiTheme="minorEastAsia" w:hAnsiTheme="minorEastAsia" w:cs="E-BZ" w:hint="eastAsia"/>
          <w:kern w:val="0"/>
          <w:sz w:val="19"/>
          <w:szCs w:val="19"/>
        </w:rPr>
        <w:t>(</w:t>
      </w:r>
      <w:r>
        <w:rPr>
          <w:rFonts w:asciiTheme="minorEastAsia" w:hAnsiTheme="minorEastAsia" w:cs="E-BX" w:hint="eastAsia"/>
          <w:kern w:val="0"/>
          <w:sz w:val="20"/>
          <w:szCs w:val="20"/>
        </w:rPr>
        <w:t>E</w:t>
      </w:r>
      <w:r>
        <w:rPr>
          <w:rFonts w:asciiTheme="minorEastAsia" w:hAnsiTheme="minorEastAsia" w:cs="E-BZ" w:hint="eastAsia"/>
          <w:kern w:val="0"/>
          <w:sz w:val="11"/>
          <w:szCs w:val="11"/>
        </w:rPr>
        <w:t>1</w:t>
      </w:r>
      <w:r>
        <w:rPr>
          <w:rFonts w:asciiTheme="minorEastAsia" w:hAnsiTheme="minorEastAsia" w:cs="E-BZ" w:hint="eastAsia"/>
          <w:kern w:val="0"/>
          <w:sz w:val="19"/>
          <w:szCs w:val="19"/>
        </w:rPr>
        <w:t>-</w:t>
      </w:r>
      <w:r>
        <w:rPr>
          <w:rFonts w:asciiTheme="minorEastAsia" w:hAnsiTheme="minorEastAsia" w:cs="E-BX" w:hint="eastAsia"/>
          <w:kern w:val="0"/>
          <w:sz w:val="20"/>
          <w:szCs w:val="20"/>
        </w:rPr>
        <w:t>E</w:t>
      </w:r>
      <w:r>
        <w:rPr>
          <w:rFonts w:asciiTheme="minorEastAsia" w:hAnsiTheme="minorEastAsia" w:cs="E-BZ" w:hint="eastAsia"/>
          <w:kern w:val="0"/>
          <w:sz w:val="11"/>
          <w:szCs w:val="11"/>
        </w:rPr>
        <w:t>2</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与总误差</w:t>
      </w:r>
      <w:r>
        <w:rPr>
          <w:rFonts w:asciiTheme="minorEastAsia" w:hAnsiTheme="minorEastAsia" w:cs="E-BX" w:hint="eastAsia"/>
          <w:kern w:val="0"/>
          <w:sz w:val="20"/>
          <w:szCs w:val="20"/>
        </w:rPr>
        <w:t>E</w:t>
      </w:r>
      <w:r>
        <w:rPr>
          <w:rFonts w:asciiTheme="minorEastAsia" w:hAnsiTheme="minorEastAsia" w:cs="E-BZ" w:hint="eastAsia"/>
          <w:kern w:val="0"/>
          <w:sz w:val="11"/>
          <w:szCs w:val="11"/>
        </w:rPr>
        <w:t xml:space="preserve">1 </w:t>
      </w:r>
      <w:r>
        <w:rPr>
          <w:rFonts w:asciiTheme="minorEastAsia" w:hAnsiTheme="minorEastAsia" w:cs="FZSSK--GBK1-0" w:hint="eastAsia"/>
          <w:kern w:val="0"/>
          <w:sz w:val="19"/>
          <w:szCs w:val="19"/>
        </w:rPr>
        <w:t>的</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比值称为误差减少比例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简称</w:t>
      </w:r>
      <w:r>
        <w:rPr>
          <w:rFonts w:asciiTheme="minorEastAsia" w:hAnsiTheme="minorEastAsia" w:cs="E-BZ" w:hint="eastAsia"/>
          <w:kern w:val="0"/>
          <w:sz w:val="19"/>
          <w:szCs w:val="19"/>
        </w:rPr>
        <w:t>PRE。(5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12. </w:t>
      </w:r>
      <w:r>
        <w:rPr>
          <w:rFonts w:asciiTheme="minorEastAsia" w:hAnsiTheme="minorEastAsia" w:cs="FZSSK--GBK1-0" w:hint="eastAsia"/>
          <w:kern w:val="0"/>
          <w:sz w:val="19"/>
          <w:szCs w:val="19"/>
        </w:rPr>
        <w:t>折线图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以直方图为基础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把直方图顶部的中点用直线依次连接起来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然后把原有的直方图抹掉后</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得出的图形就是折线图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也可称为频数多边形图</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FZSSK--GBK1-0" w:hint="eastAsia"/>
          <w:kern w:val="0"/>
          <w:sz w:val="19"/>
          <w:szCs w:val="19"/>
        </w:rPr>
        <w:t>整群抽样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先将总体按照某种标志或特征划分为一些子群体</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然后从总体中随机抽取一些子群体</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再将这些抽出的若干小群体内的所有元素构成总体样本的方法</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FZSSK--GBK1-0" w:hint="eastAsia"/>
          <w:kern w:val="0"/>
          <w:sz w:val="19"/>
          <w:szCs w:val="19"/>
        </w:rPr>
        <w:t>二维表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二维表就是行列交叉的表格</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将两个变量一个分行排放</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一个分列排放</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行列</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交叉处就是同属于两个变量的</w:t>
      </w:r>
      <w:proofErr w:type="gramStart"/>
      <w:r>
        <w:rPr>
          <w:rFonts w:asciiTheme="minorEastAsia" w:hAnsiTheme="minorEastAsia" w:cs="FZSSK--GBK1-0" w:hint="eastAsia"/>
          <w:kern w:val="0"/>
          <w:sz w:val="19"/>
          <w:szCs w:val="19"/>
        </w:rPr>
        <w:t>不</w:t>
      </w:r>
      <w:proofErr w:type="gramEnd"/>
      <w:r>
        <w:rPr>
          <w:rFonts w:asciiTheme="minorEastAsia" w:hAnsiTheme="minorEastAsia" w:cs="FZSSK--GBK1-0" w:hint="eastAsia"/>
          <w:kern w:val="0"/>
          <w:sz w:val="19"/>
          <w:szCs w:val="19"/>
        </w:rPr>
        <w:t>同类的数据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也称为列联表</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FZSSK--GBK1-0" w:hint="eastAsia"/>
          <w:kern w:val="0"/>
          <w:sz w:val="19"/>
          <w:szCs w:val="19"/>
        </w:rPr>
        <w:t>简述按照测量水平区分的四类变量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并举例说明</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定类变量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当变量值的含义仅表示个体的不同类别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而不能说明个体的大小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程度等其它特征时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这种变量称为定类变量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性别</w:t>
      </w:r>
      <w:r>
        <w:rPr>
          <w:rFonts w:asciiTheme="minorEastAsia" w:hAnsiTheme="minorEastAsia" w:cs="E-BZ" w:hint="eastAsia"/>
          <w:kern w:val="0"/>
          <w:sz w:val="19"/>
          <w:szCs w:val="19"/>
        </w:rPr>
        <w:t>(0.5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定序变量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当变量值的含义不仅表示个体的不同类别</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还可以区分个体之间大小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程度等序次差异</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这种变量称为定序变量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学历</w:t>
      </w:r>
      <w:r>
        <w:rPr>
          <w:rFonts w:asciiTheme="minorEastAsia" w:hAnsiTheme="minorEastAsia" w:cs="E-BZ" w:hint="eastAsia"/>
          <w:kern w:val="0"/>
          <w:sz w:val="19"/>
          <w:szCs w:val="19"/>
        </w:rPr>
        <w:t>(0.5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定距变量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当变量</w:t>
      </w:r>
      <w:proofErr w:type="gramStart"/>
      <w:r>
        <w:rPr>
          <w:rFonts w:asciiTheme="minorEastAsia" w:hAnsiTheme="minorEastAsia" w:cs="FZSSK--GBK1-0" w:hint="eastAsia"/>
          <w:kern w:val="0"/>
          <w:sz w:val="19"/>
          <w:szCs w:val="19"/>
        </w:rPr>
        <w:t>值不仅</w:t>
      </w:r>
      <w:proofErr w:type="gramEnd"/>
      <w:r>
        <w:rPr>
          <w:rFonts w:asciiTheme="minorEastAsia" w:hAnsiTheme="minorEastAsia" w:cs="FZSSK--GBK1-0" w:hint="eastAsia"/>
          <w:kern w:val="0"/>
          <w:sz w:val="19"/>
          <w:szCs w:val="19"/>
        </w:rPr>
        <w:t>可以将个体区分为不同类型并进行排序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而且可以确定不同类别之间的数</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量差别和间隔差距时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这样的变量称为定距变量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智商</w:t>
      </w:r>
      <w:r>
        <w:rPr>
          <w:rFonts w:asciiTheme="minorEastAsia" w:hAnsiTheme="minorEastAsia" w:cs="E-BZ" w:hint="eastAsia"/>
          <w:kern w:val="0"/>
          <w:sz w:val="19"/>
          <w:szCs w:val="19"/>
        </w:rPr>
        <w:t>(0.5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定比变量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除了上述三种变量的全部特征外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还可以计算两个变量值之间的比值时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这样的变量称为定比变量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收入</w:t>
      </w:r>
      <w:r>
        <w:rPr>
          <w:rFonts w:asciiTheme="minorEastAsia" w:hAnsiTheme="minorEastAsia" w:cs="E-BZ" w:hint="eastAsia"/>
          <w:kern w:val="0"/>
          <w:sz w:val="19"/>
          <w:szCs w:val="19"/>
        </w:rPr>
        <w:t>(0.5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简述什么是简单一元线性回归分析</w:t>
      </w:r>
      <w:r>
        <w:rPr>
          <w:rFonts w:asciiTheme="minorEastAsia" w:hAnsiTheme="minorEastAsia" w:cs="E-BZ" w:hint="eastAsia"/>
          <w:kern w:val="0"/>
          <w:sz w:val="19"/>
          <w:szCs w:val="19"/>
        </w:rPr>
        <w:t xml:space="preserve">? </w:t>
      </w:r>
      <w:r>
        <w:rPr>
          <w:rFonts w:asciiTheme="minorEastAsia" w:hAnsiTheme="minorEastAsia" w:cs="FZSSK--GBK1-0" w:hint="eastAsia"/>
          <w:kern w:val="0"/>
          <w:sz w:val="19"/>
          <w:szCs w:val="19"/>
        </w:rPr>
        <w:t>其作用是什么</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lastRenderedPageBreak/>
        <w:t>简单回归分析是通过一定的数学表达式将两个变量间的线性关系进行描述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确定自变量的变化对因</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变量的影响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是进行估计或预测的一种方法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侧重于考察变量之间的数量伴随关系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或者简单回归分析是对具有线性相关关系的两个变量之间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其中一个为自变量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另一个为因变量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数量变化的一般关系进行分析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确定相应的数学关系式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以便进行估计或预测</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其作用包括</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从已知数据出发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确定变量之间的数学关系式</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对变量间的关系式进行统计检验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考察自变量是否对因变量有显著影响</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利用所求出的关系式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根据自变量的取值估计或预测因变量的取值</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简要举例说明在分析双变量的关系时</w:t>
      </w:r>
      <w:r>
        <w:rPr>
          <w:rFonts w:asciiTheme="minorEastAsia" w:hAnsiTheme="minorEastAsia" w:cs="E-BZ" w:hint="eastAsia"/>
          <w:kern w:val="0"/>
          <w:sz w:val="19"/>
          <w:szCs w:val="19"/>
        </w:rPr>
        <w:t>,t</w:t>
      </w:r>
      <w:r>
        <w:rPr>
          <w:rFonts w:asciiTheme="minorEastAsia" w:hAnsiTheme="minorEastAsia" w:cs="FZSSK--GBK1-0" w:hint="eastAsia"/>
          <w:kern w:val="0"/>
          <w:sz w:val="19"/>
          <w:szCs w:val="19"/>
        </w:rPr>
        <w:t>检验和卡方检验的主要区别</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分析双变量关系时</w:t>
      </w:r>
      <w:r>
        <w:rPr>
          <w:rFonts w:asciiTheme="minorEastAsia" w:hAnsiTheme="minorEastAsia" w:cs="E-BZ" w:hint="eastAsia"/>
          <w:kern w:val="0"/>
          <w:sz w:val="19"/>
          <w:szCs w:val="19"/>
        </w:rPr>
        <w:t>,t</w:t>
      </w:r>
      <w:r>
        <w:rPr>
          <w:rFonts w:asciiTheme="minorEastAsia" w:hAnsiTheme="minorEastAsia" w:cs="FZSSK--GBK1-0" w:hint="eastAsia"/>
          <w:kern w:val="0"/>
          <w:sz w:val="19"/>
          <w:szCs w:val="19"/>
        </w:rPr>
        <w:t>检验和卡方检验都是主要用于检验这两个变量之间是否存在显著关系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)t</w:t>
      </w:r>
    </w:p>
    <w:p w:rsidR="005250FE" w:rsidRDefault="005250FE" w:rsidP="005250FE">
      <w:pPr>
        <w:autoSpaceDE w:val="0"/>
        <w:autoSpaceDN w:val="0"/>
        <w:adjustRightInd w:val="0"/>
        <w:jc w:val="left"/>
        <w:rPr>
          <w:rFonts w:asciiTheme="minorEastAsia" w:hAnsiTheme="minorEastAsia" w:cs="FZHTK--GBK1-0" w:hint="eastAsia"/>
          <w:kern w:val="0"/>
          <w:sz w:val="20"/>
          <w:szCs w:val="20"/>
        </w:rPr>
      </w:pPr>
      <w:r>
        <w:rPr>
          <w:rFonts w:asciiTheme="minorEastAsia" w:hAnsiTheme="minorEastAsia" w:cs="FZSSK--GBK1-0" w:hint="eastAsia"/>
          <w:kern w:val="0"/>
          <w:sz w:val="19"/>
          <w:szCs w:val="19"/>
        </w:rPr>
        <w:t>检验主要用于对一个为数值型变量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另一个为分类变量且只有两个类别的变量的双变量关系的统计显著性检验</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卡方检验主要用于对两个分类变量之间的相关性进行统计检验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判断变量之间是否存在显著关系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我们想考察收入与性别是否存在关系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或者两性的收入是否存在显著差异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可以用</w:t>
      </w:r>
      <w:proofErr w:type="gramStart"/>
      <w:r>
        <w:rPr>
          <w:rFonts w:asciiTheme="minorEastAsia" w:hAnsiTheme="minorEastAsia" w:cs="FZSSK--GBK1-0" w:hint="eastAsia"/>
          <w:kern w:val="0"/>
          <w:sz w:val="19"/>
          <w:szCs w:val="19"/>
        </w:rPr>
        <w:t>两独立</w:t>
      </w:r>
      <w:proofErr w:type="gramEnd"/>
      <w:r>
        <w:rPr>
          <w:rFonts w:asciiTheme="minorEastAsia" w:hAnsiTheme="minorEastAsia" w:cs="FZSSK--GBK1-0" w:hint="eastAsia"/>
          <w:kern w:val="0"/>
          <w:sz w:val="19"/>
          <w:szCs w:val="19"/>
        </w:rPr>
        <w:t>样本</w:t>
      </w:r>
      <w:r>
        <w:rPr>
          <w:rFonts w:asciiTheme="minorEastAsia" w:hAnsiTheme="minorEastAsia" w:cs="E-BZ" w:hint="eastAsia"/>
          <w:kern w:val="0"/>
          <w:sz w:val="19"/>
          <w:szCs w:val="19"/>
        </w:rPr>
        <w:t>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检验</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如果我们想考察职业与性别是否存在关系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而职业和性别都是分类变量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那么可以用卡方检验考察不同性别之间职业是否存在显著差异</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计算题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每题</w:t>
      </w:r>
      <w:r>
        <w:rPr>
          <w:rFonts w:asciiTheme="minorEastAsia" w:hAnsiTheme="minorEastAsia" w:cs="E-BZ" w:hint="eastAsia"/>
          <w:b/>
          <w:kern w:val="0"/>
          <w:sz w:val="19"/>
          <w:szCs w:val="19"/>
        </w:rPr>
        <w:t>15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18.(1)</w:t>
      </w:r>
      <w:r>
        <w:rPr>
          <w:rFonts w:asciiTheme="minorEastAsia" w:hAnsiTheme="minorEastAsia" w:cs="FZSSK--GBK1-0" w:hint="eastAsia"/>
          <w:kern w:val="0"/>
          <w:sz w:val="19"/>
          <w:szCs w:val="19"/>
        </w:rPr>
        <w:t>销售额由低到高排序</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87、88、91、95、97、100、103、103、104、105、105、107、108、108、110、112、113、115、115、115、116、117、117、118、119、119、120、123、124、125、126、127、129、135、136、137、138、142、146、152</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众数</w:t>
      </w:r>
      <w:r>
        <w:rPr>
          <w:rFonts w:asciiTheme="minorEastAsia" w:hAnsiTheme="minorEastAsia" w:cs="E-BZ" w:hint="eastAsia"/>
          <w:kern w:val="0"/>
          <w:sz w:val="19"/>
          <w:szCs w:val="19"/>
        </w:rPr>
        <w:t>:115　(1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中位数</w:t>
      </w:r>
      <w:r>
        <w:rPr>
          <w:rFonts w:asciiTheme="minorEastAsia" w:hAnsiTheme="minorEastAsia" w:cs="E-BZ" w:hint="eastAsia"/>
          <w:kern w:val="0"/>
          <w:sz w:val="19"/>
          <w:szCs w:val="19"/>
        </w:rPr>
        <w:t>:115.5　(1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autoSpaceDE w:val="0"/>
        <w:autoSpaceDN w:val="0"/>
        <w:adjustRightInd w:val="0"/>
        <w:jc w:val="left"/>
        <w:rPr>
          <w:rFonts w:asciiTheme="minorEastAsia" w:hAnsiTheme="minorEastAsia" w:cs="E-BX" w:hint="eastAsia"/>
          <w:kern w:val="0"/>
          <w:sz w:val="20"/>
          <w:szCs w:val="20"/>
        </w:rPr>
      </w:pPr>
      <w:r>
        <w:rPr>
          <w:rFonts w:asciiTheme="minorEastAsia" w:hAnsiTheme="minorEastAsia" w:cs="FZSSK--GBK1-0" w:hint="eastAsia"/>
          <w:kern w:val="0"/>
          <w:sz w:val="19"/>
          <w:szCs w:val="19"/>
        </w:rPr>
        <w:t>平均数</w:t>
      </w:r>
      <w:r>
        <w:rPr>
          <w:rFonts w:asciiTheme="minorEastAsia" w:hAnsiTheme="minorEastAsia" w:cs="E-BZ" w:hint="eastAsia"/>
          <w:kern w:val="0"/>
          <w:sz w:val="19"/>
          <w:szCs w:val="19"/>
        </w:rPr>
        <w:t>:</w:t>
      </w:r>
      <m:oMath>
        <m:acc>
          <m:accPr>
            <m:chr m:val="̅"/>
            <m:ctrlPr>
              <w:rPr>
                <w:rFonts w:ascii="Cambria Math" w:hAnsi="Cambria Math" w:cs="E-BZ"/>
                <w:sz w:val="19"/>
                <w:szCs w:val="19"/>
              </w:rPr>
            </m:ctrlPr>
          </m:accPr>
          <m:e>
            <m:r>
              <w:rPr>
                <w:rFonts w:ascii="Cambria Math" w:hAnsi="Cambria Math" w:cs="E-BZ"/>
                <w:kern w:val="0"/>
                <w:sz w:val="19"/>
                <w:szCs w:val="19"/>
              </w:rPr>
              <m:t>X</m:t>
            </m:r>
          </m:e>
        </m:acc>
        <m:r>
          <m:rPr>
            <m:sty m:val="p"/>
          </m:rPr>
          <w:rPr>
            <w:rFonts w:ascii="Cambria Math" w:hAnsi="Cambria Math" w:cs="E-BZ"/>
            <w:kern w:val="0"/>
            <w:sz w:val="19"/>
            <w:szCs w:val="19"/>
          </w:rPr>
          <m:t>=</m:t>
        </m:r>
        <m:f>
          <m:fPr>
            <m:ctrlPr>
              <w:rPr>
                <w:rFonts w:ascii="Cambria Math" w:hAnsi="Cambria Math" w:cs="E-BZ"/>
                <w:sz w:val="19"/>
                <w:szCs w:val="19"/>
              </w:rPr>
            </m:ctrlPr>
          </m:fPr>
          <m:num>
            <m:sSub>
              <m:sSubPr>
                <m:ctrlPr>
                  <w:rPr>
                    <w:rFonts w:ascii="Cambria Math" w:hAnsi="Cambria Math" w:cs="E-BZ"/>
                    <w:i/>
                    <w:sz w:val="19"/>
                    <w:szCs w:val="19"/>
                  </w:rPr>
                </m:ctrlPr>
              </m:sSubPr>
              <m:e>
                <m:r>
                  <w:rPr>
                    <w:rFonts w:ascii="Cambria Math" w:hAnsi="Cambria Math" w:cs="E-BZ"/>
                    <w:kern w:val="0"/>
                    <w:sz w:val="19"/>
                    <w:szCs w:val="19"/>
                  </w:rPr>
                  <m:t>X</m:t>
                </m:r>
              </m:e>
              <m:sub>
                <m:r>
                  <w:rPr>
                    <w:rFonts w:ascii="Cambria Math" w:hAnsi="Cambria Math" w:cs="E-BZ"/>
                    <w:kern w:val="0"/>
                    <w:sz w:val="19"/>
                    <w:szCs w:val="19"/>
                  </w:rPr>
                  <m:t>1</m:t>
                </m:r>
              </m:sub>
            </m:sSub>
            <m:r>
              <w:rPr>
                <w:rFonts w:ascii="Cambria Math" w:hAnsi="Cambria Math" w:cs="E-BZ"/>
                <w:kern w:val="0"/>
                <w:sz w:val="19"/>
                <w:szCs w:val="19"/>
              </w:rPr>
              <m:t>+</m:t>
            </m:r>
            <m:sSub>
              <m:sSubPr>
                <m:ctrlPr>
                  <w:rPr>
                    <w:rFonts w:ascii="Cambria Math" w:hAnsi="Cambria Math" w:cs="E-BZ"/>
                    <w:i/>
                    <w:sz w:val="19"/>
                    <w:szCs w:val="19"/>
                  </w:rPr>
                </m:ctrlPr>
              </m:sSubPr>
              <m:e>
                <m:r>
                  <w:rPr>
                    <w:rFonts w:ascii="Cambria Math" w:hAnsi="Cambria Math" w:cs="E-BZ"/>
                    <w:kern w:val="0"/>
                    <w:sz w:val="19"/>
                    <w:szCs w:val="19"/>
                  </w:rPr>
                  <m:t>X</m:t>
                </m:r>
              </m:e>
              <m:sub>
                <m:r>
                  <w:rPr>
                    <w:rFonts w:ascii="Cambria Math" w:hAnsi="Cambria Math" w:cs="E-BZ"/>
                    <w:kern w:val="0"/>
                    <w:sz w:val="19"/>
                    <w:szCs w:val="19"/>
                  </w:rPr>
                  <m:t>2</m:t>
                </m:r>
              </m:sub>
            </m:sSub>
            <m:r>
              <w:rPr>
                <w:rFonts w:ascii="Cambria Math" w:hAnsi="Cambria Math" w:cs="E-BZ"/>
                <w:kern w:val="0"/>
                <w:sz w:val="19"/>
                <w:szCs w:val="19"/>
              </w:rPr>
              <m:t>+</m:t>
            </m:r>
            <m:r>
              <w:rPr>
                <w:rFonts w:ascii="Cambria Math" w:eastAsia="宋体" w:hAnsi="Cambria Math" w:cs="E-BZ" w:hint="eastAsia"/>
                <w:kern w:val="0"/>
                <w:sz w:val="19"/>
                <w:szCs w:val="19"/>
              </w:rPr>
              <m:t>…</m:t>
            </m:r>
            <m:sSub>
              <m:sSubPr>
                <m:ctrlPr>
                  <w:rPr>
                    <w:rFonts w:ascii="Cambria Math" w:hAnsi="Cambria Math" w:cs="E-BZ"/>
                    <w:i/>
                    <w:sz w:val="19"/>
                    <w:szCs w:val="19"/>
                  </w:rPr>
                </m:ctrlPr>
              </m:sSubPr>
              <m:e>
                <m:r>
                  <w:rPr>
                    <w:rFonts w:ascii="Cambria Math" w:hAnsi="Cambria Math" w:cs="E-BZ"/>
                    <w:kern w:val="0"/>
                    <w:sz w:val="19"/>
                    <w:szCs w:val="19"/>
                  </w:rPr>
                  <m:t>X</m:t>
                </m:r>
              </m:e>
              <m:sub>
                <m:r>
                  <w:rPr>
                    <w:rFonts w:ascii="Cambria Math" w:hAnsi="Cambria Math" w:cs="E-BZ"/>
                    <w:kern w:val="0"/>
                    <w:sz w:val="19"/>
                    <w:szCs w:val="19"/>
                  </w:rPr>
                  <m:t>N</m:t>
                </m:r>
              </m:sub>
            </m:sSub>
          </m:num>
          <m:den>
            <m:r>
              <w:rPr>
                <w:rFonts w:ascii="Cambria Math" w:hAnsi="Cambria Math" w:cs="E-BZ"/>
                <w:kern w:val="0"/>
                <w:sz w:val="19"/>
                <w:szCs w:val="19"/>
              </w:rPr>
              <m:t>N</m:t>
            </m:r>
          </m:den>
        </m:f>
      </m:oMath>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=(152+146+……+88+87)÷40</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=4647÷40</w:t>
      </w:r>
    </w:p>
    <w:p w:rsidR="005250FE" w:rsidRDefault="005250FE" w:rsidP="005250FE">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=116.175　(3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5250FE" w:rsidRDefault="005250FE" w:rsidP="005250FE">
      <w:pPr>
        <w:rPr>
          <w:rFonts w:asciiTheme="minorEastAsia" w:hAnsiTheme="minorEastAsia" w:cs="E-BZ" w:hint="eastAsia"/>
          <w:kern w:val="0"/>
          <w:sz w:val="19"/>
          <w:szCs w:val="19"/>
        </w:rPr>
      </w:pPr>
      <w:r>
        <w:rPr>
          <w:rFonts w:asciiTheme="minorEastAsia" w:hAnsiTheme="minorEastAsia" w:cs="E-BZ" w:hint="eastAsia"/>
          <w:kern w:val="0"/>
          <w:sz w:val="19"/>
          <w:szCs w:val="19"/>
        </w:rPr>
        <w:t>(2)40</w:t>
      </w:r>
      <w:r>
        <w:rPr>
          <w:rFonts w:asciiTheme="minorEastAsia" w:hAnsiTheme="minorEastAsia" w:cs="FZSSK--GBK1-0" w:hint="eastAsia"/>
          <w:kern w:val="0"/>
          <w:sz w:val="19"/>
          <w:szCs w:val="19"/>
        </w:rPr>
        <w:t>个企业分组表</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tbl>
      <w:tblPr>
        <w:tblStyle w:val="a7"/>
        <w:tblW w:w="0" w:type="auto"/>
        <w:tblLook w:val="04A0" w:firstRow="1" w:lastRow="0" w:firstColumn="1" w:lastColumn="0" w:noHBand="0" w:noVBand="1"/>
      </w:tblPr>
      <w:tblGrid>
        <w:gridCol w:w="1659"/>
        <w:gridCol w:w="1659"/>
        <w:gridCol w:w="1659"/>
        <w:gridCol w:w="1659"/>
        <w:gridCol w:w="1660"/>
      </w:tblGrid>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按销售额分组（万元）</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企业个数</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累计频数</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频率（%）</w:t>
            </w:r>
          </w:p>
        </w:tc>
        <w:tc>
          <w:tcPr>
            <w:tcW w:w="1660"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累计频率</w:t>
            </w:r>
          </w:p>
        </w:tc>
      </w:tr>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先进企业</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11</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11</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27.5</w:t>
            </w:r>
          </w:p>
        </w:tc>
        <w:tc>
          <w:tcPr>
            <w:tcW w:w="1660"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27.5</w:t>
            </w:r>
          </w:p>
        </w:tc>
      </w:tr>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良好企业</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12</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23</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30</w:t>
            </w:r>
          </w:p>
        </w:tc>
        <w:tc>
          <w:tcPr>
            <w:tcW w:w="1660"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57.5</w:t>
            </w:r>
          </w:p>
        </w:tc>
      </w:tr>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一般企业</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8</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31</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20</w:t>
            </w:r>
          </w:p>
        </w:tc>
        <w:tc>
          <w:tcPr>
            <w:tcW w:w="1660"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77.5</w:t>
            </w:r>
          </w:p>
        </w:tc>
      </w:tr>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落后企业</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9</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40</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22.5</w:t>
            </w:r>
          </w:p>
        </w:tc>
        <w:tc>
          <w:tcPr>
            <w:tcW w:w="1660"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100</w:t>
            </w:r>
          </w:p>
        </w:tc>
      </w:tr>
      <w:tr w:rsidR="005250FE" w:rsidTr="005250FE">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合计</w:t>
            </w: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40</w:t>
            </w:r>
          </w:p>
        </w:tc>
        <w:tc>
          <w:tcPr>
            <w:tcW w:w="1659" w:type="dxa"/>
            <w:tcBorders>
              <w:top w:val="single" w:sz="4" w:space="0" w:color="auto"/>
              <w:left w:val="single" w:sz="4" w:space="0" w:color="auto"/>
              <w:bottom w:val="single" w:sz="4" w:space="0" w:color="auto"/>
              <w:right w:val="single" w:sz="4" w:space="0" w:color="auto"/>
            </w:tcBorders>
          </w:tcPr>
          <w:p w:rsidR="005250FE" w:rsidRDefault="005250FE">
            <w:pPr>
              <w:jc w:val="center"/>
              <w:rPr>
                <w:rFonts w:asciiTheme="minorEastAsia" w:hAnsiTheme="minorEastAsia" w:hint="eastAsia"/>
              </w:rPr>
            </w:pPr>
          </w:p>
        </w:tc>
        <w:tc>
          <w:tcPr>
            <w:tcW w:w="1659" w:type="dxa"/>
            <w:tcBorders>
              <w:top w:val="single" w:sz="4" w:space="0" w:color="auto"/>
              <w:left w:val="single" w:sz="4" w:space="0" w:color="auto"/>
              <w:bottom w:val="single" w:sz="4" w:space="0" w:color="auto"/>
              <w:right w:val="single" w:sz="4" w:space="0" w:color="auto"/>
            </w:tcBorders>
            <w:hideMark/>
          </w:tcPr>
          <w:p w:rsidR="005250FE" w:rsidRDefault="005250FE">
            <w:pPr>
              <w:jc w:val="center"/>
              <w:rPr>
                <w:rFonts w:asciiTheme="minorEastAsia" w:hAnsiTheme="minorEastAsia" w:hint="eastAsia"/>
              </w:rPr>
            </w:pPr>
            <w:r>
              <w:rPr>
                <w:rFonts w:asciiTheme="minorEastAsia" w:hAnsiTheme="minorEastAsia" w:hint="eastAsia"/>
              </w:rPr>
              <w:t>100</w:t>
            </w:r>
          </w:p>
        </w:tc>
        <w:tc>
          <w:tcPr>
            <w:tcW w:w="1660" w:type="dxa"/>
            <w:tcBorders>
              <w:top w:val="single" w:sz="4" w:space="0" w:color="auto"/>
              <w:left w:val="single" w:sz="4" w:space="0" w:color="auto"/>
              <w:bottom w:val="single" w:sz="4" w:space="0" w:color="auto"/>
              <w:right w:val="single" w:sz="4" w:space="0" w:color="auto"/>
            </w:tcBorders>
          </w:tcPr>
          <w:p w:rsidR="005250FE" w:rsidRDefault="005250FE">
            <w:pPr>
              <w:jc w:val="center"/>
              <w:rPr>
                <w:rFonts w:asciiTheme="minorEastAsia" w:hAnsiTheme="minorEastAsia" w:hint="eastAsia"/>
              </w:rPr>
            </w:pPr>
          </w:p>
        </w:tc>
      </w:tr>
    </w:tbl>
    <w:p w:rsidR="005250FE" w:rsidRDefault="005250FE" w:rsidP="005250FE">
      <w:pPr>
        <w:rPr>
          <w:rFonts w:asciiTheme="minorEastAsia" w:hAnsiTheme="minorEastAsia" w:hint="eastAsia"/>
        </w:rPr>
      </w:pPr>
      <w:r>
        <w:rPr>
          <w:rFonts w:asciiTheme="minorEastAsia" w:hAnsiTheme="minorEastAsia" w:hint="eastAsia"/>
        </w:rPr>
        <w:t>19.A:960  (3分)    B:7008  (2分)    C:3  (3分)</w:t>
      </w:r>
    </w:p>
    <w:p w:rsidR="005250FE" w:rsidRDefault="005250FE" w:rsidP="005250FE">
      <w:pPr>
        <w:rPr>
          <w:rFonts w:asciiTheme="minorEastAsia" w:hAnsiTheme="minorEastAsia" w:hint="eastAsia"/>
        </w:rPr>
      </w:pPr>
      <w:r>
        <w:rPr>
          <w:rFonts w:asciiTheme="minorEastAsia" w:hAnsiTheme="minorEastAsia" w:hint="eastAsia"/>
        </w:rPr>
        <w:t xml:space="preserve">   D:36   (2分)    E:168   (3分)    F:1.90  (2分)</w:t>
      </w:r>
    </w:p>
    <w:p w:rsidR="005250FE" w:rsidRPr="00532B7C" w:rsidRDefault="005250FE" w:rsidP="00E921D4">
      <w:pPr>
        <w:tabs>
          <w:tab w:val="left" w:pos="420"/>
          <w:tab w:val="left" w:pos="4184"/>
        </w:tabs>
        <w:jc w:val="left"/>
        <w:rPr>
          <w:rFonts w:ascii="宋体" w:eastAsia="宋体" w:hAnsi="宋体" w:hint="eastAsia"/>
        </w:rPr>
      </w:pPr>
    </w:p>
    <w:sectPr w:rsidR="005250FE" w:rsidRPr="00532B7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21451" w:rsidRDefault="00021451" w:rsidP="00DF57AA">
      <w:r>
        <w:separator/>
      </w:r>
    </w:p>
  </w:endnote>
  <w:endnote w:type="continuationSeparator" w:id="0">
    <w:p w:rsidR="00021451" w:rsidRDefault="0002145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21451" w:rsidRDefault="00021451" w:rsidP="00DF57AA">
      <w:r>
        <w:separator/>
      </w:r>
    </w:p>
  </w:footnote>
  <w:footnote w:type="continuationSeparator" w:id="0">
    <w:p w:rsidR="00021451" w:rsidRDefault="0002145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B7C"/>
    <w:rsid w:val="00021451"/>
    <w:rsid w:val="002A6799"/>
    <w:rsid w:val="003E252C"/>
    <w:rsid w:val="004C0EED"/>
    <w:rsid w:val="005250FE"/>
    <w:rsid w:val="00532B7C"/>
    <w:rsid w:val="00594D84"/>
    <w:rsid w:val="00701CB2"/>
    <w:rsid w:val="007F252E"/>
    <w:rsid w:val="008C4621"/>
    <w:rsid w:val="00915154"/>
    <w:rsid w:val="00A65A8B"/>
    <w:rsid w:val="00AD5A41"/>
    <w:rsid w:val="00B977D0"/>
    <w:rsid w:val="00BB0166"/>
    <w:rsid w:val="00BF16A3"/>
    <w:rsid w:val="00DF57AA"/>
    <w:rsid w:val="00E518EE"/>
    <w:rsid w:val="00E92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47ABF"/>
  <w15:chartTrackingRefBased/>
  <w15:docId w15:val="{57609C50-0140-440D-9534-A95DF50A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E92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1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629</Words>
  <Characters>3586</Characters>
  <Application>Microsoft Office Word</Application>
  <DocSecurity>0</DocSecurity>
  <Lines>29</Lines>
  <Paragraphs>8</Paragraphs>
  <ScaleCrop>false</ScaleCrop>
  <Company>China</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2022-08-12T03:08:00Z</dcterms:created>
  <dcterms:modified xsi:type="dcterms:W3CDTF">2022-11-22T06:52:00Z</dcterms:modified>
</cp:coreProperties>
</file>